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1"/>
        <w:widowControl w:val="1"/>
        <w:pBdr>
          <w:top w:space="0" w:sz="0" w:val="nil"/>
          <w:left w:space="0" w:sz="0" w:val="nil"/>
          <w:bottom w:space="0" w:sz="0" w:val="nil"/>
          <w:right w:space="0" w:sz="0" w:val="nil"/>
          <w:between w:space="0" w:sz="0" w:val="nil"/>
        </w:pBdr>
        <w:shd w:fill="ffffff" w:val="clear"/>
        <w:spacing w:after="120" w:before="120" w:line="312" w:lineRule="auto"/>
        <w:ind w:left="0" w:right="0" w:firstLine="0"/>
        <w:jc w:val="left"/>
        <w:rPr>
          <w:rFonts w:ascii="Arial" w:cs="Arial" w:eastAsia="Arial" w:hAnsi="Arial"/>
          <w:b w:val="1"/>
          <w:i w:val="0"/>
          <w:smallCaps w:val="0"/>
          <w:strike w:val="0"/>
          <w:color w:val="000000"/>
          <w:sz w:val="28"/>
          <w:szCs w:val="28"/>
          <w:highlight w:val="yellow"/>
          <w:u w:val="none"/>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 Special Term 1 – Security Management (Short Form)</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1"/>
          <w:i w:val="0"/>
          <w:smallCaps w:val="1"/>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Supplier obligations</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Core requirements</w:t>
      </w:r>
    </w:p>
    <w:p w:rsidR="00000000" w:rsidDel="00000000" w:rsidP="00000000" w:rsidRDefault="00000000" w:rsidRPr="00000000" w14:paraId="0000000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comply with the core requirements set out in Paragraphs 3 to 8.</w:t>
      </w:r>
    </w:p>
    <w:p w:rsidR="00000000" w:rsidDel="00000000" w:rsidP="00000000" w:rsidRDefault="00000000" w:rsidRPr="00000000" w14:paraId="0000000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selected an option in the table below, the Supplier must comply with the requirements relating to that option set out in the relevant Paragraph:</w:t>
      </w:r>
    </w:p>
    <w:tbl>
      <w:tblPr>
        <w:tblStyle w:val="Table1"/>
        <w:tblW w:w="9739.0" w:type="dxa"/>
        <w:jc w:val="left"/>
        <w:tblInd w:w="720.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4414"/>
        <w:gridCol w:w="4195"/>
        <w:gridCol w:w="1130"/>
        <w:tblGridChange w:id="0">
          <w:tblGrid>
            <w:gridCol w:w="4414"/>
            <w:gridCol w:w="4195"/>
            <w:gridCol w:w="1130"/>
          </w:tblGrid>
        </w:tblGridChange>
      </w:tblGrid>
      <w:tr>
        <w:trPr>
          <w:cantSplit w:val="0"/>
          <w:tblHeader w:val="0"/>
        </w:trPr>
        <w:tc>
          <w:tcPr>
            <w:gridSpan w:val="2"/>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Certifications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Paragraph 4)</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have the following Certifications (or equivalent):</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ISO/IEC 27001:2022 by a UKAS- recognised Certification Body</w:t>
            </w:r>
          </w:p>
        </w:tc>
        <w:tc>
          <w:tcP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0"/>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 Plus</w:t>
            </w:r>
          </w:p>
        </w:tc>
        <w:tc>
          <w:tcP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w:t>
            </w:r>
          </w:p>
        </w:tc>
        <w:tc>
          <w:tcP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1"/>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certification required</w:t>
            </w:r>
          </w:p>
        </w:tc>
        <w:tc>
          <w:tcP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2"/>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restart"/>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Subcontractors that Handle Government Data must have the following Certifications (or equivalent):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ISO/IEC 27001:2022 by a UKAS-recognised Certification Body</w:t>
            </w:r>
          </w:p>
        </w:tc>
        <w:tc>
          <w:tcP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3"/>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 Plus</w:t>
            </w:r>
          </w:p>
        </w:tc>
        <w:tc>
          <w:tcP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w:t>
            </w:r>
          </w:p>
        </w:tc>
        <w:tc>
          <w:tcP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4"/>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certification required</w:t>
            </w:r>
          </w:p>
        </w:tc>
        <w:tc>
          <w:tcP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5"/>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Locations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5)</w:t>
            </w:r>
          </w:p>
        </w:tc>
      </w:tr>
      <w:tr>
        <w:trPr>
          <w:cantSplit w:val="0"/>
          <w:tblHeader w:val="0"/>
        </w:trPr>
        <w:tc>
          <w:tcPr>
            <w:vMerge w:val="restart"/>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Subcontractors may store, access or Handle Government Data in:</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United Kingdom only</w:t>
            </w:r>
          </w:p>
        </w:tc>
        <w:tc>
          <w:tcP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6"/>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location permitted by and in accordance with any regulations for the time being in force made under 17A of the Data Protection Act 2018 (adequacy decisions by the Secretary of State)</w:t>
            </w:r>
          </w:p>
        </w:tc>
        <w:tc>
          <w:tcPr>
            <w:vAlign w:val="cente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anywhere in the world not prohibited by the Buyer</w:t>
            </w:r>
          </w:p>
        </w:tc>
        <w:tc>
          <w:tcP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7"/>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3"/>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Staff Vetting Procedure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(see Paragraph 6)</w:t>
            </w:r>
          </w:p>
        </w:tc>
      </w:tr>
      <w:tr>
        <w:trPr>
          <w:cantSplit w:val="0"/>
          <w:tblHeader w:val="0"/>
        </w:trPr>
        <w:tc>
          <w:tcPr>
            <w:gridSpan w:val="2"/>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requires a Staff Vetting Procedure other than BPSS</w:t>
            </w:r>
          </w:p>
        </w:tc>
        <w:tc>
          <w:tcP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8"/>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3"/>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 alternative Staff Vetting Procedure is required, the procedure is: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w:t>
            </w:r>
          </w:p>
        </w:tc>
      </w:tr>
    </w:tbl>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Optional requirements</w:t>
      </w:r>
    </w:p>
    <w:p w:rsidR="00000000" w:rsidDel="00000000" w:rsidP="00000000" w:rsidRDefault="00000000" w:rsidRPr="00000000" w14:paraId="0000003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selected an option in the table below, the Supplier must comply with the requirements of the corresponding Paragraph. Where the Buyer has not selected an option, the corresponding requirement does not apply.</w:t>
      </w:r>
    </w:p>
    <w:tbl>
      <w:tblPr>
        <w:tblStyle w:val="Table2"/>
        <w:tblW w:w="9526.0" w:type="dxa"/>
        <w:jc w:val="left"/>
        <w:tblInd w:w="720.0" w:type="dxa"/>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8911"/>
        <w:gridCol w:w="615"/>
        <w:tblGridChange w:id="0">
          <w:tblGrid>
            <w:gridCol w:w="8911"/>
            <w:gridCol w:w="615"/>
          </w:tblGrid>
        </w:tblGridChange>
      </w:tblGrid>
      <w:tr>
        <w:trPr>
          <w:cantSplit w:val="0"/>
          <w:tblHeader w:val="0"/>
        </w:trPr>
        <w:tc>
          <w:tcPr>
            <w:gridSpan w:val="2"/>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Management Plan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Paragraph 10)</w:t>
            </w:r>
          </w:p>
        </w:tc>
      </w:tr>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the Buyer with a Security Management Plan detailing how the requirements for the options selected in this table have been met.</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Security Policies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11)</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requires the Supplier to comply with the following policies relating to security management: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36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12)</w:t>
            </w:r>
          </w:p>
        </w:tc>
      </w:tr>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undertake security testing at least once every Contract Year and remediate any vulnerabilities, where it is technically feasible to do so</w:t>
            </w:r>
          </w:p>
        </w:tc>
        <w:tc>
          <w:tcP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Cloud Security Principles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13)</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assess the Supplier System against the Cloud Security Principles</w:t>
            </w:r>
          </w:p>
        </w:tc>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9"/>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Record keeping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14)</w:t>
            </w:r>
          </w:p>
        </w:tc>
      </w:tr>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keep records relating to Subcontractors, Sites, Third-Party Tools and third parties</w:t>
            </w:r>
          </w:p>
        </w:tc>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Encryption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15)</w:t>
            </w:r>
          </w:p>
        </w:tc>
      </w:tr>
      <w:tr>
        <w:trPr>
          <w:cantSplit w:val="0"/>
          <w:tblHeader w:val="0"/>
        </w:trPr>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encrypt Government Data while at rest or in transit</w:t>
            </w:r>
          </w:p>
        </w:tc>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Protective Monitoring System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16)</w:t>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implement an effective Protective Monitoring System</w:t>
            </w:r>
          </w:p>
        </w:tc>
        <w:tc>
          <w:tcP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Patching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17)</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patch vulnerabilities in the Supplier System promptly</w:t>
            </w:r>
          </w:p>
        </w:tc>
        <w:tc>
          <w:tcP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Malware protection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18)</w:t>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use appropriate Anti-virus Software</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19)</w:t>
            </w:r>
          </w:p>
        </w:tc>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manage End-User Devices appropriately</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Vulnerability scanning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20)</w:t>
            </w:r>
          </w:p>
        </w:tc>
      </w:tr>
      <w:tr>
        <w:trPr>
          <w:cantSplit w:val="0"/>
          <w:tblHeader w:val="0"/>
        </w:trPr>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scan the Supplier System monthly for unpatched vulnerabilities</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Access control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21)</w:t>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implement effective access control measures for those accessing Government Data and for Privileged Users</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Remote Working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Paragraph 22)</w:t>
            </w:r>
          </w:p>
        </w:tc>
      </w:tr>
      <w:tr>
        <w:trPr>
          <w:cantSplit w:val="0"/>
          <w:tblHeader w:val="0"/>
        </w:trPr>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allow Supplier Staff to undertake Remote Working once an approved Remote Working Policy is in place</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Backup and recovery of Government Data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Paragraph 23)</w:t>
            </w:r>
          </w:p>
        </w:tc>
      </w:tr>
      <w:tr>
        <w:trPr>
          <w:cantSplit w:val="0"/>
          <w:tblHeader w:val="0"/>
        </w:trPr>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have in place systems for the backup and recovery of Government Data</w:t>
            </w:r>
          </w:p>
        </w:tc>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Return and deletion of Government 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24)</w:t>
            </w:r>
          </w:p>
        </w:tc>
      </w:tr>
      <w:tr>
        <w:trPr>
          <w:cantSplit w:val="0"/>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return or delete Government Data when requested by the Buyer</w:t>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Physical security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25)</w:t>
            </w:r>
          </w:p>
        </w:tc>
      </w:tr>
      <w:tr>
        <w:trPr>
          <w:cantSplit w:val="0"/>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store Government Data in physically secure locations</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0"/>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breaches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26)</w:t>
            </w:r>
          </w:p>
        </w:tc>
      </w:tr>
      <w:tr>
        <w:trPr>
          <w:cantSplit w:val="0"/>
          <w:tblHeader w:val="0"/>
        </w:trPr>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report any Breach of Security to the Buyer promptly</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7C">
      <w:pPr>
        <w:pStyle w:val="Heading1"/>
        <w:ind w:left="720" w:firstLine="0"/>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Definitions</w:t>
      </w:r>
    </w:p>
    <w:tbl>
      <w:tblPr>
        <w:tblStyle w:val="Table3"/>
        <w:tblW w:w="9739.0" w:type="dxa"/>
        <w:jc w:val="left"/>
        <w:tblInd w:w="7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969"/>
        <w:gridCol w:w="7770"/>
        <w:tblGridChange w:id="0">
          <w:tblGrid>
            <w:gridCol w:w="1969"/>
            <w:gridCol w:w="7770"/>
          </w:tblGrid>
        </w:tblGridChange>
      </w:tblGrid>
      <w:tr>
        <w:trPr>
          <w:cantSplit w:val="0"/>
          <w:tblHeader w:val="0"/>
        </w:trPr>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“Anti-virus Software”</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software that:</w:t>
            </w:r>
          </w:p>
          <w:p w:rsidR="00000000" w:rsidDel="00000000" w:rsidP="00000000" w:rsidRDefault="00000000" w:rsidRPr="00000000" w14:paraId="0000008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protects the Supplier System from the possible introduction of Malicious Software;</w:t>
            </w:r>
          </w:p>
          <w:p w:rsidR="00000000" w:rsidDel="00000000" w:rsidP="00000000" w:rsidRDefault="00000000" w:rsidRPr="00000000" w14:paraId="0000008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scans for and identifies possible Malicious Software in the Supplier System;</w:t>
            </w:r>
          </w:p>
          <w:p w:rsidR="00000000" w:rsidDel="00000000" w:rsidP="00000000" w:rsidRDefault="00000000" w:rsidRPr="00000000" w14:paraId="0000008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Malicious Software is detected in the Supplier System, so far as possible:</w:t>
            </w:r>
          </w:p>
          <w:p w:rsidR="00000000" w:rsidDel="00000000" w:rsidP="00000000" w:rsidRDefault="00000000" w:rsidRPr="00000000" w14:paraId="0000008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prevents the harmful effects of the Malicious Software; and</w:t>
            </w:r>
          </w:p>
          <w:p w:rsidR="00000000" w:rsidDel="00000000" w:rsidP="00000000" w:rsidRDefault="00000000" w:rsidRPr="00000000" w14:paraId="0000008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removes the Malicious Software from the Supplier System;</w:t>
            </w:r>
          </w:p>
        </w:tc>
      </w:tr>
      <w:tr>
        <w:trPr>
          <w:cantSplit w:val="0"/>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"BPSS"</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employment controls applied to any individual member of the Supplier Staff that performs any activity relating to the provision or management of the Services, as set out in “HMG Baseline Personnel Standard”, Version 7.0, June 2024 (</w:t>
            </w:r>
            <w:hyperlink r:id="rId7">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that document is updated from time to time;</w:t>
            </w:r>
          </w:p>
        </w:tc>
      </w:tr>
      <w:tr>
        <w:trPr>
          <w:cantSplit w:val="0"/>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“Breach of Security”</w:t>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occurrence of:</w:t>
            </w:r>
          </w:p>
          <w:p w:rsidR="00000000" w:rsidDel="00000000" w:rsidP="00000000" w:rsidRDefault="00000000" w:rsidRPr="00000000" w14:paraId="0000008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unauthorised access to or use of the Services, the Sites, the Supplier System and/or the Government Data; </w:t>
            </w:r>
          </w:p>
          <w:p w:rsidR="00000000" w:rsidDel="00000000" w:rsidP="00000000" w:rsidRDefault="00000000" w:rsidRPr="00000000" w14:paraId="0000008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loss (physical or otherwise), corruption and/or unauthorised disclosure of any Government Data, including copies of such Government Data; and/or</w:t>
            </w:r>
          </w:p>
          <w:p w:rsidR="00000000" w:rsidDel="00000000" w:rsidP="00000000" w:rsidRDefault="00000000" w:rsidRPr="00000000" w14:paraId="0000008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part of the Supplier System ceasing to be compliant with the required Certifications;</w:t>
            </w:r>
          </w:p>
          <w:p w:rsidR="00000000" w:rsidDel="00000000" w:rsidP="00000000" w:rsidRDefault="00000000" w:rsidRPr="00000000" w14:paraId="0000008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installation of Malicious Software in the Supplier System:</w:t>
            </w:r>
          </w:p>
          <w:p w:rsidR="00000000" w:rsidDel="00000000" w:rsidP="00000000" w:rsidRDefault="00000000" w:rsidRPr="00000000" w14:paraId="0000008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loss of operational efficiency or failure to operate to specification as the result of the installation or operation of Malicious Software in the Supplier System; and</w:t>
            </w:r>
          </w:p>
          <w:p w:rsidR="00000000" w:rsidDel="00000000" w:rsidP="00000000" w:rsidRDefault="00000000" w:rsidRPr="00000000" w14:paraId="0000008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includes any attempt to undertake the activities listed in sub-Paragraph (a)</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has reasonable grounds to suspect that attempt:</w:t>
            </w:r>
          </w:p>
          <w:p w:rsidR="00000000" w:rsidDel="00000000" w:rsidP="00000000" w:rsidRDefault="00000000" w:rsidRPr="00000000" w14:paraId="0000008F">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90">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Equipment"</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hardware, computer or telecoms devices, and equipment that forms part of the Buyer System;</w:t>
            </w:r>
          </w:p>
        </w:tc>
      </w:tr>
      <w:tr>
        <w:trPr>
          <w:cantSplit w:val="0"/>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Security Policies"</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those securities specified by the Buyer in Paragraph 1.3;</w:t>
            </w:r>
          </w:p>
        </w:tc>
      </w:tr>
      <w:tr>
        <w:trPr>
          <w:cantSplit w:val="0"/>
          <w:tblHeader w:val="0"/>
        </w:trPr>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System”</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Buyer's information and communications technology system, including any software or Buyer Equipment, owned by the Buyer or leased or licenced to it by a third-party, that:</w:t>
            </w:r>
          </w:p>
          <w:p w:rsidR="00000000" w:rsidDel="00000000" w:rsidP="00000000" w:rsidRDefault="00000000" w:rsidRPr="00000000" w14:paraId="00000097">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240" w:before="0" w:line="360" w:lineRule="auto"/>
              <w:ind w:left="720" w:right="0" w:hanging="152.9999999999999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used by the Buyer or Supplier in connection with this Contract; </w:t>
            </w:r>
          </w:p>
          <w:p w:rsidR="00000000" w:rsidDel="00000000" w:rsidP="00000000" w:rsidRDefault="00000000" w:rsidRPr="00000000" w14:paraId="0000009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240" w:before="0" w:line="360" w:lineRule="auto"/>
              <w:ind w:left="720" w:right="0" w:hanging="152.9999999999999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interfaces with the Supplier System; and/or </w:t>
            </w:r>
          </w:p>
          <w:p w:rsidR="00000000" w:rsidDel="00000000" w:rsidP="00000000" w:rsidRDefault="00000000" w:rsidRPr="00000000" w14:paraId="00000099">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240" w:before="0" w:line="360" w:lineRule="auto"/>
              <w:ind w:left="720" w:right="0" w:hanging="152.9999999999999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necessary for the Buyer to receive the Services.</w:t>
            </w:r>
          </w:p>
        </w:tc>
      </w:tr>
      <w:tr>
        <w:trPr>
          <w:cantSplit w:val="0"/>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“Certifications”</w:t>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one or more of the following certifications (or equivalent):</w:t>
            </w:r>
          </w:p>
          <w:p w:rsidR="00000000" w:rsidDel="00000000" w:rsidP="00000000" w:rsidRDefault="00000000" w:rsidRPr="00000000" w14:paraId="0000009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ISO/IEC 27001:2022 by a UKAS- recognised Certification Body in respect of the Supplier System, or in respect of a wider system of which the Supplier System forms part; and</w:t>
            </w:r>
          </w:p>
          <w:p w:rsidR="00000000" w:rsidDel="00000000" w:rsidP="00000000" w:rsidRDefault="00000000" w:rsidRPr="00000000" w14:paraId="0000009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 Plus; and/or</w:t>
            </w:r>
          </w:p>
          <w:p w:rsidR="00000000" w:rsidDel="00000000" w:rsidP="00000000" w:rsidRDefault="00000000" w:rsidRPr="00000000" w14:paraId="0000009E">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w:t>
            </w:r>
          </w:p>
        </w:tc>
      </w:tr>
      <w:tr>
        <w:trPr>
          <w:cantSplit w:val="0"/>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“CHECK Scheme”</w:t>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“CHECK Service Provider”</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company which, under the CHECK Scheme:</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been certified by the NCSC;</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holds “Green Light” status; and</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authorised to provide the IT Health Check services required by Paragraph 9.2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“Cloud Security Principles”</w:t>
            </w:r>
          </w:p>
        </w:tc>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NCSC’s document “Implementing the Cloud Security Principles” as updated or replaced from time to time and found at </w:t>
            </w:r>
            <w:hyperlink r:id="rId8">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https://www.ncsc.gov.uk/collection/cloud-security/</w:t>
                <w:br w:type="textWrapping"/>
                <w:t xml:space="preserve">implementing-the-cloud-security-principles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 Year”</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p>
          <w:p w:rsidR="00000000" w:rsidDel="00000000" w:rsidP="00000000" w:rsidRDefault="00000000" w:rsidRPr="00000000" w14:paraId="000000AA">
            <w:pPr>
              <w:keepNext w:val="0"/>
              <w:keepLines w:val="0"/>
              <w:pageBreakBefore w:val="0"/>
              <w:widowControl w:val="1"/>
              <w:numPr>
                <w:ilvl w:val="2"/>
                <w:numId w:val="59"/>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period of 12 months commencing on the Start Date;</w:t>
            </w:r>
          </w:p>
          <w:p w:rsidR="00000000" w:rsidDel="00000000" w:rsidP="00000000" w:rsidRDefault="00000000" w:rsidRPr="00000000" w14:paraId="000000AB">
            <w:pPr>
              <w:keepNext w:val="0"/>
              <w:keepLines w:val="0"/>
              <w:pageBreakBefore w:val="0"/>
              <w:widowControl w:val="1"/>
              <w:numPr>
                <w:ilvl w:val="2"/>
                <w:numId w:val="59"/>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thereafter a period of 12 months commencing on each anniversary of the Start Date;</w:t>
            </w:r>
          </w:p>
          <w:p w:rsidR="00000000" w:rsidDel="00000000" w:rsidP="00000000" w:rsidRDefault="00000000" w:rsidRPr="00000000" w14:paraId="000000A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 the final Contract Year ending on the expiry or termination of the Term;</w:t>
            </w:r>
          </w:p>
        </w:tc>
      </w:tr>
      <w:tr>
        <w:trPr>
          <w:cantSplit w:val="0"/>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“CREST Service Provider”</w:t>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company with an information security accreditation of a security operations centre qualification from CREST International;</w:t>
            </w:r>
          </w:p>
        </w:tc>
      </w:tr>
      <w:tr>
        <w:trPr>
          <w:cantSplit w:val="0"/>
          <w:tblHeader w:val="0"/>
        </w:trPr>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“Cyber Essentials”</w:t>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“Cyber Essentials Plus”</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“Cyber Essentials Scheme”</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Cyber Essentials scheme operated by the NCSC;</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“Developed System”</w:t>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software or system that the Supplier is required to develop under this Contract;</w:t>
            </w:r>
          </w:p>
        </w:tc>
      </w:tr>
      <w:tr>
        <w:trPr>
          <w:cantSplit w:val="0"/>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“End-User Device”</w:t>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personal computers, laptops, tablets, terminals, smartphones or other portable electronic devices used in the provision of the Services;</w:t>
            </w:r>
          </w:p>
        </w:tc>
      </w:tr>
      <w:tr>
        <w:trPr>
          <w:cantSplit w:val="0"/>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"Expected Behaviours"</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expected behaviours set out and updated from time to time in the Government Security Classification Policy, currently found at paragraphs 12 to 16 and in the table below paragraph 16 of </w:t>
            </w:r>
            <w:hyperlink r:id="rId9">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https://www.gov.uk/government/publications/government-security-classifications/guidance-11-working-at-official-html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“Government Data”</w:t>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w:t>
            </w:r>
          </w:p>
          <w:p w:rsidR="00000000" w:rsidDel="00000000" w:rsidP="00000000" w:rsidRDefault="00000000" w:rsidRPr="00000000" w14:paraId="000000B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texts, drawings, diagrams, images or sounds (together with any database made up of any of these) which are embodied in any electronic, magnetic, optical or tangible media;</w:t>
            </w:r>
          </w:p>
          <w:p w:rsidR="00000000" w:rsidDel="00000000" w:rsidP="00000000" w:rsidRDefault="00000000" w:rsidRPr="00000000" w14:paraId="000000B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Personal Data for which the Buyer is a, or the, Data Controller; or</w:t>
            </w:r>
          </w:p>
          <w:p w:rsidR="00000000" w:rsidDel="00000000" w:rsidP="00000000" w:rsidRDefault="00000000" w:rsidRPr="00000000" w14:paraId="000000B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meta-data relating to categories of data referred to in Paragraphs (a) or (b);</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is:</w:t>
            </w:r>
          </w:p>
          <w:p w:rsidR="00000000" w:rsidDel="00000000" w:rsidP="00000000" w:rsidRDefault="00000000" w:rsidRPr="00000000" w14:paraId="000000C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supplied to the Supplier by or on behalf of the Buyer; or</w:t>
            </w:r>
          </w:p>
          <w:p w:rsidR="00000000" w:rsidDel="00000000" w:rsidP="00000000" w:rsidRDefault="00000000" w:rsidRPr="00000000" w14:paraId="000000C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Supplier is required to generate, Process, Handle, store or transmit under this Contract;</w:t>
            </w:r>
          </w:p>
        </w:tc>
      </w:tr>
      <w:tr>
        <w:trPr>
          <w:cantSplit w:val="0"/>
          <w:tblHeader w:val="0"/>
        </w:trPr>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"Government Security Classification Policy"</w:t>
            </w:r>
          </w:p>
        </w:tc>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0">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"Handle"</w:t>
            </w:r>
          </w:p>
        </w:tc>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“IT Health Check”</w:t>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security testing of the Supplier System;</w:t>
            </w:r>
          </w:p>
        </w:tc>
      </w:tr>
      <w:tr>
        <w:trPr>
          <w:cantSplit w:val="0"/>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“Malicious Software”</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software program or code intended to destroy, interfere with, corrupt, remove, transmit or cause undesired effects on program files, data or other information, executable code, applications, macros or configurations;</w:t>
            </w:r>
          </w:p>
        </w:tc>
      </w:tr>
      <w:tr>
        <w:trPr>
          <w:cantSplit w:val="0"/>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“NCSC”</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National Cyber Security Centre, or any successor body performing the functions of the National Cyber Security Centre;</w:t>
            </w:r>
          </w:p>
        </w:tc>
      </w:tr>
      <w:tr>
        <w:trPr>
          <w:cantSplit w:val="0"/>
          <w:tblHeader w:val="0"/>
        </w:trPr>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“NCSC Device Guidance”</w:t>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NCSC’s document “Device Security Guidance”, as updated or replaced from time to time and found at </w:t>
            </w:r>
            <w:hyperlink r:id="rId11">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“Privileged User”</w:t>
            </w:r>
          </w:p>
        </w:tc>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user with system administration access to the Supplier System, or substantially similar access privileges;</w:t>
            </w:r>
          </w:p>
        </w:tc>
      </w:tr>
      <w:tr>
        <w:trPr>
          <w:cantSplit w:val="0"/>
          <w:tblHeader w:val="0"/>
        </w:trPr>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“Prohibition Notice”</w:t>
            </w:r>
          </w:p>
        </w:tc>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meaning given to that term by Paragraph 4.4.</w:t>
            </w:r>
          </w:p>
        </w:tc>
      </w:tr>
      <w:tr>
        <w:trPr>
          <w:cantSplit w:val="0"/>
          <w:tblHeader w:val="0"/>
        </w:trPr>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“Protective Monitoring System”</w:t>
            </w:r>
          </w:p>
        </w:tc>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that term by Paragraph 13.1;</w:t>
            </w:r>
          </w:p>
        </w:tc>
      </w:tr>
      <w:tr>
        <w:trPr>
          <w:cantSplit w:val="0"/>
          <w:tblHeader w:val="0"/>
        </w:trPr>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Conviction”</w:t>
            </w:r>
          </w:p>
        </w:tc>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"Remote Location"</w:t>
            </w:r>
          </w:p>
        </w:tc>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relevant Supplier Staff's permanent home address authorised by the Supplier or Sub-contractor (as applicable) for Remote Working OR a location other than a Supplier's or a Sub-contractor's Site;</w:t>
            </w:r>
          </w:p>
        </w:tc>
      </w:tr>
      <w:tr>
        <w:trPr>
          <w:cantSplit w:val="0"/>
          <w:tblHeader w:val="0"/>
        </w:trPr>
        <w:tc>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"Remote Working"</w:t>
            </w:r>
          </w:p>
        </w:tc>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provision or management of the Services by Supplier Staff from a location other than a Supplier’s or a Sub-contractor’s Site;</w:t>
            </w:r>
          </w:p>
        </w:tc>
      </w:tr>
      <w:tr>
        <w:trPr>
          <w:cantSplit w:val="0"/>
          <w:tblHeader w:val="0"/>
        </w:trPr>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"Remote Working Policy"</w:t>
            </w:r>
          </w:p>
        </w:tc>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policy prepared and approved under Paragraph 22 under which Supplier Staff are permitted to undertake Remote Working;</w:t>
            </w:r>
          </w:p>
        </w:tc>
      </w:tr>
      <w:tr>
        <w:trPr>
          <w:cantSplit w:val="0"/>
          <w:tblHeader w:val="0"/>
        </w:trPr>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Controls"</w:t>
            </w:r>
          </w:p>
        </w:tc>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security controls set out and updated from time to time in the Government Security Classification Policy, currently found at Paragraph 12 of </w:t>
            </w:r>
            <w:hyperlink r:id="rId12">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https://www.gov.uk/government/publications/government-security-classifications/guidance-15-considerations-for-security-advisors-html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“Sites”</w:t>
            </w:r>
          </w:p>
        </w:tc>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premises (including the Buyer’s Premises, the Supplier’s premises or third party premises): </w:t>
            </w:r>
          </w:p>
          <w:p w:rsidR="00000000" w:rsidDel="00000000" w:rsidP="00000000" w:rsidRDefault="00000000" w:rsidRPr="00000000" w14:paraId="000000E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to or at which:</w:t>
            </w:r>
          </w:p>
          <w:p w:rsidR="00000000" w:rsidDel="00000000" w:rsidP="00000000" w:rsidRDefault="00000000" w:rsidRPr="00000000" w14:paraId="000000E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Services are (or are to be) provided; or </w:t>
            </w:r>
          </w:p>
          <w:p w:rsidR="00000000" w:rsidDel="00000000" w:rsidP="00000000" w:rsidRDefault="00000000" w:rsidRPr="00000000" w14:paraId="000000E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manages, organises or otherwise directs the provision or the use of the Services; or</w:t>
            </w:r>
          </w:p>
          <w:p w:rsidR="00000000" w:rsidDel="00000000" w:rsidP="00000000" w:rsidRDefault="00000000" w:rsidRPr="00000000" w14:paraId="000000E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w:t>
            </w:r>
          </w:p>
          <w:p w:rsidR="00000000" w:rsidDel="00000000" w:rsidP="00000000" w:rsidRDefault="00000000" w:rsidRPr="00000000" w14:paraId="000000E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part of the Supplier System is situated; or </w:t>
            </w:r>
          </w:p>
          <w:p w:rsidR="00000000" w:rsidDel="00000000" w:rsidP="00000000" w:rsidRDefault="00000000" w:rsidRPr="00000000" w14:paraId="000000E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physical interface with the Buyer System takes place;</w:t>
            </w:r>
          </w:p>
        </w:tc>
      </w:tr>
      <w:tr>
        <w:trPr>
          <w:cantSplit w:val="0"/>
          <w:tblHeader w:val="0"/>
        </w:trPr>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"Staff Vetting Procedure"</w:t>
            </w:r>
          </w:p>
        </w:tc>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procedure for vetting Supplier Staff set out in Paragraph 6;</w:t>
            </w:r>
          </w:p>
        </w:tc>
      </w:tr>
      <w:tr>
        <w:trPr>
          <w:cantSplit w:val="0"/>
          <w:tblHeader w:val="0"/>
        </w:trPr>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“Subcontractor Staff”</w:t>
            </w:r>
          </w:p>
        </w:tc>
        <w:tc>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p>
          <w:p w:rsidR="00000000" w:rsidDel="00000000" w:rsidP="00000000" w:rsidRDefault="00000000" w:rsidRPr="00000000" w14:paraId="000000E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individual engaged, directly or indirectly, or employed, by any Subcontractor; and</w:t>
            </w:r>
          </w:p>
          <w:p w:rsidR="00000000" w:rsidDel="00000000" w:rsidP="00000000" w:rsidRDefault="00000000" w:rsidRPr="00000000" w14:paraId="000000E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engaged in or likely to be engaged in:</w:t>
            </w:r>
          </w:p>
          <w:p w:rsidR="00000000" w:rsidDel="00000000" w:rsidP="00000000" w:rsidRDefault="00000000" w:rsidRPr="00000000" w14:paraId="000000E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performance or management of the Services; or</w:t>
            </w:r>
          </w:p>
          <w:p w:rsidR="00000000" w:rsidDel="00000000" w:rsidP="00000000" w:rsidRDefault="00000000" w:rsidRPr="00000000" w14:paraId="000000E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 of facilities or services that are necessary for the provision of the Services;</w:t>
            </w:r>
          </w:p>
        </w:tc>
      </w:tr>
      <w:tr>
        <w:trPr>
          <w:cantSplit w:val="0"/>
          <w:tblHeader w:val="0"/>
        </w:trPr>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System”</w:t>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p>
          <w:p w:rsidR="00000000" w:rsidDel="00000000" w:rsidP="00000000" w:rsidRDefault="00000000" w:rsidRPr="00000000" w14:paraId="000000F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w:t>
            </w:r>
          </w:p>
          <w:p w:rsidR="00000000" w:rsidDel="00000000" w:rsidP="00000000" w:rsidRDefault="00000000" w:rsidRPr="00000000" w14:paraId="000000F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assets,</w:t>
            </w:r>
          </w:p>
          <w:p w:rsidR="00000000" w:rsidDel="00000000" w:rsidP="00000000" w:rsidRDefault="00000000" w:rsidRPr="00000000" w14:paraId="000000F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systems,</w:t>
            </w:r>
          </w:p>
          <w:p w:rsidR="00000000" w:rsidDel="00000000" w:rsidP="00000000" w:rsidRDefault="00000000" w:rsidRPr="00000000" w14:paraId="000000F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services; or</w:t>
            </w:r>
          </w:p>
          <w:p w:rsidR="00000000" w:rsidDel="00000000" w:rsidP="00000000" w:rsidRDefault="00000000" w:rsidRPr="00000000" w14:paraId="000000F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Sites,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Supplier or any Subcontractor will use to Handle, or support the Handling of, Government Data and provide, or support the provision of, the Services; and</w:t>
            </w:r>
          </w:p>
          <w:p w:rsidR="00000000" w:rsidDel="00000000" w:rsidP="00000000" w:rsidRDefault="00000000" w:rsidRPr="00000000" w14:paraId="000000F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associated information management system, including all relevant:</w:t>
            </w:r>
          </w:p>
          <w:p w:rsidR="00000000" w:rsidDel="00000000" w:rsidP="00000000" w:rsidRDefault="00000000" w:rsidRPr="00000000" w14:paraId="000000F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organisational structure diagrams;</w:t>
            </w:r>
          </w:p>
          <w:p w:rsidR="00000000" w:rsidDel="00000000" w:rsidP="00000000" w:rsidRDefault="00000000" w:rsidRPr="00000000" w14:paraId="000000F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controls;</w:t>
            </w:r>
          </w:p>
          <w:p w:rsidR="00000000" w:rsidDel="00000000" w:rsidP="00000000" w:rsidRDefault="00000000" w:rsidRPr="00000000" w14:paraId="000000F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policies;</w:t>
            </w:r>
          </w:p>
          <w:p w:rsidR="00000000" w:rsidDel="00000000" w:rsidP="00000000" w:rsidRDefault="00000000" w:rsidRPr="00000000" w14:paraId="000000F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practices;</w:t>
            </w:r>
          </w:p>
          <w:p w:rsidR="00000000" w:rsidDel="00000000" w:rsidP="00000000" w:rsidRDefault="00000000" w:rsidRPr="00000000" w14:paraId="000000F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procedures;</w:t>
            </w:r>
          </w:p>
          <w:p w:rsidR="00000000" w:rsidDel="00000000" w:rsidP="00000000" w:rsidRDefault="00000000" w:rsidRPr="00000000" w14:paraId="000000F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processes; and </w:t>
            </w:r>
          </w:p>
          <w:p w:rsidR="00000000" w:rsidDel="00000000" w:rsidP="00000000" w:rsidRDefault="00000000" w:rsidRPr="00000000" w14:paraId="000000F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resources;</w:t>
            </w:r>
          </w:p>
        </w:tc>
      </w:tr>
      <w:tr>
        <w:trPr>
          <w:cantSplit w:val="0"/>
          <w:tblHeader w:val="0"/>
        </w:trPr>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“Third-party Tool”</w:t>
            </w:r>
          </w:p>
        </w:tc>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software used by the Supplier by which the Government Data is accessed, analysed or modified, or some form of operation is performed on it;</w:t>
            </w:r>
          </w:p>
        </w:tc>
      </w:tr>
      <w:tr>
        <w:trPr>
          <w:cantSplit w:val="0"/>
          <w:tblHeader w:val="0"/>
        </w:trPr>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"UKAS-recognised Certification Body"</w:t>
            </w:r>
          </w:p>
        </w:tc>
        <w:tc>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p>
          <w:p w:rsidR="00000000" w:rsidDel="00000000" w:rsidP="00000000" w:rsidRDefault="00000000" w:rsidRPr="00000000" w14:paraId="00000103">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36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104">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360" w:lineRule="auto"/>
              <w:ind w:left="720" w:right="0" w:hanging="72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r w:rsidDel="00000000" w:rsidR="00000000" w:rsidRPr="00000000">
              <w:rPr>
                <w:rtl w:val="0"/>
              </w:rPr>
            </w:r>
          </w:p>
        </w:tc>
      </w:tr>
    </w:tbl>
    <w:p w:rsidR="00000000" w:rsidDel="00000000" w:rsidP="00000000" w:rsidRDefault="00000000" w:rsidRPr="00000000" w14:paraId="00000105">
      <w:pPr>
        <w:pStyle w:val="Heading1"/>
        <w:pageBreakBefore w:val="1"/>
        <w:ind w:left="720" w:hanging="720"/>
        <w:jc w:val="center"/>
        <w:rPr/>
      </w:pPr>
      <w:bookmarkStart w:colFirst="0" w:colLast="0" w:name="_heading=h.3znysh7" w:id="3"/>
      <w:bookmarkEnd w:id="3"/>
      <w:r w:rsidDel="00000000" w:rsidR="00000000" w:rsidRPr="00000000">
        <w:rPr>
          <w:rtl w:val="0"/>
        </w:rPr>
        <w:t xml:space="preserve">Part One: Core Requirements</w:t>
      </w:r>
    </w:p>
    <w:bookmarkStart w:colFirst="0" w:colLast="0" w:name="bookmark=id.2et92p0" w:id="4"/>
    <w:bookmarkEnd w:id="4"/>
    <w:p w:rsidR="00000000" w:rsidDel="00000000" w:rsidP="00000000" w:rsidRDefault="00000000" w:rsidRPr="00000000" w14:paraId="0000010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HANDLING GOVERNMENT DAta</w:t>
      </w:r>
    </w:p>
    <w:p w:rsidR="00000000" w:rsidDel="00000000" w:rsidP="00000000" w:rsidRDefault="00000000" w:rsidRPr="00000000" w14:paraId="0000010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it:</w:t>
      </w:r>
    </w:p>
    <w:p w:rsidR="00000000" w:rsidDel="00000000" w:rsidP="00000000" w:rsidRDefault="00000000" w:rsidRPr="00000000" w14:paraId="00000108">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only Handle Government Data that is classified as OFFICIAL; and</w:t>
      </w:r>
    </w:p>
    <w:p w:rsidR="00000000" w:rsidDel="00000000" w:rsidP="00000000" w:rsidRDefault="00000000" w:rsidRPr="00000000" w14:paraId="00000109">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not Handle Government Data that is classified as SECRET or TOP SECRET.</w:t>
      </w:r>
    </w:p>
    <w:p w:rsidR="00000000" w:rsidDel="00000000" w:rsidP="00000000" w:rsidRDefault="00000000" w:rsidRPr="00000000" w14:paraId="0000010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w:t>
      </w:r>
    </w:p>
    <w:p w:rsidR="00000000" w:rsidDel="00000000" w:rsidP="00000000" w:rsidRDefault="00000000" w:rsidRPr="00000000" w14:paraId="0000010B">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alter the classification of any Government Data.</w:t>
      </w:r>
    </w:p>
    <w:p w:rsidR="00000000" w:rsidDel="00000000" w:rsidP="00000000" w:rsidRDefault="00000000" w:rsidRPr="00000000" w14:paraId="0000010C">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becomes aware that it has Handled any Government Data classified as SECRET or TOP SECRET the Supplier must:</w:t>
      </w:r>
    </w:p>
    <w:p w:rsidR="00000000" w:rsidDel="00000000" w:rsidP="00000000" w:rsidRDefault="00000000" w:rsidRPr="00000000" w14:paraId="0000010D">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240" w:before="0" w:line="360" w:lineRule="auto"/>
        <w:ind w:left="121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immediately inform the Buyer; and </w:t>
      </w:r>
    </w:p>
    <w:p w:rsidR="00000000" w:rsidDel="00000000" w:rsidP="00000000" w:rsidRDefault="00000000" w:rsidRPr="00000000" w14:paraId="0000010E">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240" w:before="0" w:line="360" w:lineRule="auto"/>
        <w:ind w:left="121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 any instructions from the Buyer concerning the Government Data.</w:t>
      </w:r>
    </w:p>
    <w:p w:rsidR="00000000" w:rsidDel="00000000" w:rsidP="00000000" w:rsidRDefault="00000000" w:rsidRPr="00000000" w14:paraId="0000010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Sub-contractors and Supplier Staff, when Handling Government Data, comply with:</w:t>
      </w:r>
    </w:p>
    <w:p w:rsidR="00000000" w:rsidDel="00000000" w:rsidP="00000000" w:rsidRDefault="00000000" w:rsidRPr="00000000" w14:paraId="00000110">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Expected Behaviours; and</w:t>
      </w:r>
    </w:p>
    <w:p w:rsidR="00000000" w:rsidDel="00000000" w:rsidP="00000000" w:rsidRDefault="00000000" w:rsidRPr="00000000" w14:paraId="00000111">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Controls.</w:t>
      </w:r>
    </w:p>
    <w:p w:rsidR="00000000" w:rsidDel="00000000" w:rsidP="00000000" w:rsidRDefault="00000000" w:rsidRPr="00000000" w14:paraId="0000011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Certification RequiremeNTS</w:t>
      </w:r>
    </w:p>
    <w:p w:rsidR="00000000" w:rsidDel="00000000" w:rsidP="00000000" w:rsidRDefault="00000000" w:rsidRPr="00000000" w14:paraId="0000011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not specified Certifications under Paragraph 1, the Supplier must ensure that it and any Subcontractors that Handle Government Data are certified as compliant with Cyber Essentials (or equivalent).</w:t>
      </w:r>
    </w:p>
    <w:p w:rsidR="00000000" w:rsidDel="00000000" w:rsidP="00000000" w:rsidRDefault="00000000" w:rsidRPr="00000000" w14:paraId="0000011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specified Certifications under Paragraph 1, the Supplier must ensure that both:</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it; and</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any Subcontractor that Processes Government Data,</w:t>
      </w:r>
    </w:p>
    <w:p w:rsidR="00000000" w:rsidDel="00000000" w:rsidP="00000000" w:rsidRDefault="00000000" w:rsidRPr="00000000" w14:paraId="00000117">
      <w:pPr>
        <w:pStyle w:val="Heading2"/>
        <w:ind w:left="720" w:firstLine="720"/>
        <w:jc w:val="both"/>
        <w:rPr/>
      </w:pPr>
      <w:r w:rsidDel="00000000" w:rsidR="00000000" w:rsidRPr="00000000">
        <w:rPr>
          <w:rtl w:val="0"/>
        </w:rPr>
        <w:t xml:space="preserve">are certified as compliant with the Certifications specified by the Buyer in Paragraph 1 (or equivalent certifications):</w:t>
      </w:r>
    </w:p>
    <w:p w:rsidR="00000000" w:rsidDel="00000000" w:rsidP="00000000" w:rsidRDefault="00000000" w:rsidRPr="00000000" w14:paraId="0000011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the specified Certifications (or their equivalent) are in place for it and any relevant Subcontractor:</w:t>
      </w:r>
    </w:p>
    <w:p w:rsidR="00000000" w:rsidDel="00000000" w:rsidP="00000000" w:rsidRDefault="00000000" w:rsidRPr="00000000" w14:paraId="00000119">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the Supplier or any Subcontractor Handles Government Data; and</w:t>
      </w:r>
    </w:p>
    <w:p w:rsidR="00000000" w:rsidDel="00000000" w:rsidP="00000000" w:rsidRDefault="00000000" w:rsidRPr="00000000" w14:paraId="0000011A">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240" w:before="0" w:line="36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throughout the Term.</w:t>
      </w:r>
    </w:p>
    <w:p w:rsidR="00000000" w:rsidDel="00000000" w:rsidP="00000000" w:rsidRDefault="00000000" w:rsidRPr="00000000" w14:paraId="0000011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1"/>
          <w:i w:val="0"/>
          <w:smallCaps w:val="1"/>
          <w:strike w:val="0"/>
          <w:color w:val="000000"/>
          <w:sz w:val="22"/>
          <w:szCs w:val="22"/>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Location</w:t>
      </w:r>
    </w:p>
    <w:p w:rsidR="00000000" w:rsidDel="00000000" w:rsidP="00000000" w:rsidRDefault="00000000" w:rsidRPr="00000000" w14:paraId="0000011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not specified any locations or territories in Paragraph 1, the Supplier must not, and ensure that Subcontractors do not store, access or Handle Government Data outside:</w:t>
      </w:r>
    </w:p>
    <w:p w:rsidR="00000000" w:rsidDel="00000000" w:rsidP="00000000" w:rsidRDefault="00000000" w:rsidRPr="00000000" w14:paraId="0000011D">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240" w:before="0" w:line="360" w:lineRule="auto"/>
        <w:ind w:left="77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United Kingdom; or</w:t>
      </w:r>
    </w:p>
    <w:p w:rsidR="00000000" w:rsidDel="00000000" w:rsidP="00000000" w:rsidRDefault="00000000" w:rsidRPr="00000000" w14:paraId="0000011E">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240" w:before="0" w:line="360" w:lineRule="auto"/>
        <w:ind w:left="77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location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11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specified locations or territories in Paragraph 1, the Supplier must, and ensure that all Subcontractors, at all times store, access or Handle Government Data only in or from the geographic areas specified by the Buyer.</w:t>
      </w:r>
    </w:p>
    <w:p w:rsidR="00000000" w:rsidDel="00000000" w:rsidP="00000000" w:rsidRDefault="00000000" w:rsidRPr="00000000" w14:paraId="0000012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its Subcontractors store, access or Handle Government Data in a facility operated by an entity where:</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the entity has entered into a binding agreement with the Supplier or Subcontractor (as applicable);(b) that binding agreement includes obligations on the entity in relation to security management at least an onerous as those relating to Subcontractors in this Annex;</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 the Supplier or Subcontractor has taken reasonable steps to assure itself that:</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93" w:right="0" w:firstLine="44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the entity complies with the binding agreement; and</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84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the Subcontractor’s system has in place appropriate technical and organisational measures to ensure that the Subcontractor will store, access, manage and/or Process the Government Data as required by this Annex;</w:t>
      </w:r>
    </w:p>
    <w:p w:rsidR="00000000" w:rsidDel="00000000" w:rsidP="00000000" w:rsidRDefault="00000000" w:rsidRPr="00000000" w14:paraId="0000012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has not given the Supplier a Prohibition Notice under Paragraph 4.4.</w:t>
      </w:r>
    </w:p>
    <w:p w:rsidR="00000000" w:rsidDel="00000000" w:rsidP="00000000" w:rsidRDefault="00000000" w:rsidRPr="00000000" w14:paraId="0000012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by notice in writing at any time give notice to the Supplier that it and its Subcontractors must not undertake or permit to be undertaken the storage, accessing or Processing of Government Data in one or more countries or territories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Prohibition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must and must ensure Subcontractors comply with the requirements of a Prohibition Notice within 40 Working Days of the date of the notice.</w:t>
      </w:r>
    </w:p>
    <w:p w:rsidR="00000000" w:rsidDel="00000000" w:rsidP="00000000" w:rsidRDefault="00000000" w:rsidRPr="00000000" w14:paraId="0000012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7dp8vu" w:id="10"/>
      <w:bookmarkEnd w:id="10"/>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Staff vetting</w:t>
      </w:r>
    </w:p>
    <w:p w:rsidR="00000000" w:rsidDel="00000000" w:rsidP="00000000" w:rsidRDefault="00000000" w:rsidRPr="00000000" w14:paraId="0000012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not allow Supplier Staff, and must ensure that Subcontractors do not allow Subcontractor Staff, to access or Handle Government Data, if that person:</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has not completed the Staff Vetting Procedure; or</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where no Staff Vetting Procedure is specified in the Order Form:</w:t>
      </w:r>
    </w:p>
    <w:p w:rsidR="00000000" w:rsidDel="00000000" w:rsidP="00000000" w:rsidRDefault="00000000" w:rsidRPr="00000000" w14:paraId="0000012C">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360" w:lineRule="auto"/>
        <w:ind w:left="2550"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not undergone the checks required for the BPSS to verify: </w:t>
      </w:r>
    </w:p>
    <w:p w:rsidR="00000000" w:rsidDel="00000000" w:rsidP="00000000" w:rsidRDefault="00000000" w:rsidRPr="00000000" w14:paraId="0000012D">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individual’s identity;</w:t>
      </w:r>
    </w:p>
    <w:p w:rsidR="00000000" w:rsidDel="00000000" w:rsidP="00000000" w:rsidRDefault="00000000" w:rsidRPr="00000000" w14:paraId="0000012E">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that individual will work in the United Kingdom, the individual’s nationality and immigration status so as to demonstrate that they have a right to work in the United Kingdom; and</w:t>
      </w:r>
    </w:p>
    <w:p w:rsidR="00000000" w:rsidDel="00000000" w:rsidP="00000000" w:rsidRDefault="00000000" w:rsidRPr="00000000" w14:paraId="0000012F">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individual’s previous employment history; and</w:t>
      </w:r>
    </w:p>
    <w:p w:rsidR="00000000" w:rsidDel="00000000" w:rsidP="00000000" w:rsidRDefault="00000000" w:rsidRPr="00000000" w14:paraId="00000130">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individual has no Relevant Convictions; and</w:t>
      </w:r>
    </w:p>
    <w:p w:rsidR="00000000" w:rsidDel="00000000" w:rsidP="00000000" w:rsidRDefault="00000000" w:rsidRPr="00000000" w14:paraId="0000013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national security vetting clearance to the level specified by the Authority for such individuals or such roles as the Authority may specify.</w:t>
      </w:r>
    </w:p>
    <w:p w:rsidR="00000000" w:rsidDel="00000000" w:rsidP="00000000" w:rsidRDefault="00000000" w:rsidRPr="00000000" w14:paraId="0000013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considers it cannot ensure that a Sub-contractor will undertake the relevant security checks on any Sub-contractor Staff, it must:</w:t>
      </w:r>
    </w:p>
    <w:p w:rsidR="00000000" w:rsidDel="00000000" w:rsidP="00000000" w:rsidRDefault="00000000" w:rsidRPr="00000000" w14:paraId="00000133">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240" w:before="0" w:line="36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practicable, and in any event within 20 Working Days of becoming aware of the issue, notify the Buyer;</w:t>
      </w:r>
    </w:p>
    <w:p w:rsidR="00000000" w:rsidDel="00000000" w:rsidP="00000000" w:rsidRDefault="00000000" w:rsidRPr="00000000" w14:paraId="00000134">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240" w:before="0" w:line="36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such information relating to the Sub-contractor, its vetting processes and the roles the affected Sub-contractor staff will perform as the Buyer reasonably requires; and</w:t>
      </w:r>
    </w:p>
    <w:p w:rsidR="00000000" w:rsidDel="00000000" w:rsidP="00000000" w:rsidRDefault="00000000" w:rsidRPr="00000000" w14:paraId="00000135">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240" w:before="0" w:line="36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at the Supplier's cost, with all directions the Buyer may provide concerning the vetting of the affected Sub-contractor Staff and the management of the Sub-contract.</w:t>
      </w:r>
    </w:p>
    <w:p w:rsidR="00000000" w:rsidDel="00000000" w:rsidP="00000000" w:rsidRDefault="00000000" w:rsidRPr="00000000" w14:paraId="0000013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26in1rg" w:id="12"/>
      <w:bookmarkEnd w:id="12"/>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Supplier assurance letter</w:t>
      </w:r>
    </w:p>
    <w:p w:rsidR="00000000" w:rsidDel="00000000" w:rsidP="00000000" w:rsidRDefault="00000000" w:rsidRPr="00000000" w14:paraId="0000013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no later than the last day of each Contract Year, provide to the Buyer a letter from its chief technology officer (or equivalent officer) confirming that, having made due and careful enquiry:</w:t>
      </w:r>
    </w:p>
    <w:p w:rsidR="00000000" w:rsidDel="00000000" w:rsidP="00000000" w:rsidRDefault="00000000" w:rsidRPr="00000000" w14:paraId="0000013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has in the previous year carried out all tests and has in place all procedures required in relation to security matters required by this Contract;</w:t>
      </w:r>
    </w:p>
    <w:p w:rsidR="00000000" w:rsidDel="00000000" w:rsidP="00000000" w:rsidRDefault="00000000" w:rsidRPr="00000000" w14:paraId="0000013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has fully complied with all requirements of this Annex; and</w:t>
      </w:r>
    </w:p>
    <w:p w:rsidR="00000000" w:rsidDel="00000000" w:rsidP="00000000" w:rsidRDefault="00000000" w:rsidRPr="00000000" w14:paraId="0000013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Subcontractors have complied with the requirements of this Annex with which the Supplier is required to ensure they comply;</w:t>
      </w:r>
    </w:p>
    <w:p w:rsidR="00000000" w:rsidDel="00000000" w:rsidP="00000000" w:rsidRDefault="00000000" w:rsidRPr="00000000" w14:paraId="0000013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considers that its security and risk mitigation procedures remain effective.</w:t>
      </w:r>
    </w:p>
    <w:p w:rsidR="00000000" w:rsidDel="00000000" w:rsidP="00000000" w:rsidRDefault="00000000" w:rsidRPr="00000000" w14:paraId="0000013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Assurance</w:t>
      </w:r>
    </w:p>
    <w:p w:rsidR="00000000" w:rsidDel="00000000" w:rsidP="00000000" w:rsidRDefault="00000000" w:rsidRPr="00000000" w14:paraId="0000013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such information and documents as the Buyer may request in order to demonstrate the Supplier’s and any Subcontractors’ compliance with this Annex.</w:t>
      </w:r>
    </w:p>
    <w:p w:rsidR="00000000" w:rsidDel="00000000" w:rsidP="00000000" w:rsidRDefault="00000000" w:rsidRPr="00000000" w14:paraId="0000013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that information and those documents:</w:t>
      </w:r>
    </w:p>
    <w:p w:rsidR="00000000" w:rsidDel="00000000" w:rsidP="00000000" w:rsidRDefault="00000000" w:rsidRPr="00000000" w14:paraId="0000013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no cost to the Buyer;</w:t>
      </w:r>
    </w:p>
    <w:p w:rsidR="00000000" w:rsidDel="00000000" w:rsidP="00000000" w:rsidRDefault="00000000" w:rsidRPr="00000000" w14:paraId="00000140">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10 Working Days of a request by the Buyer;</w:t>
      </w:r>
    </w:p>
    <w:p w:rsidR="00000000" w:rsidDel="00000000" w:rsidP="00000000" w:rsidRDefault="00000000" w:rsidRPr="00000000" w14:paraId="0000014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except in the case of original document, in the format and with the content and information required by the Buyer; and</w:t>
      </w:r>
    </w:p>
    <w:p w:rsidR="00000000" w:rsidDel="00000000" w:rsidP="00000000" w:rsidRDefault="00000000" w:rsidRPr="00000000" w14:paraId="0000014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case of original document, as a full, unedited and unredacted copy.</w:t>
      </w:r>
    </w:p>
    <w:p w:rsidR="00000000" w:rsidDel="00000000" w:rsidP="00000000" w:rsidRDefault="00000000" w:rsidRPr="00000000" w14:paraId="0000014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35nkun2" w:id="14"/>
      <w:bookmarkEnd w:id="14"/>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Use of Subcontractors and third parties</w:t>
      </w:r>
    </w:p>
    <w:p w:rsidR="00000000" w:rsidDel="00000000" w:rsidP="00000000" w:rsidRDefault="00000000" w:rsidRPr="00000000" w14:paraId="0000014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Subcontractors and any other third parties that store, have access to or Handle Government Data comply with the requirements of this Annex.</w:t>
      </w:r>
    </w:p>
    <w:p w:rsidR="00000000" w:rsidDel="00000000" w:rsidP="00000000" w:rsidRDefault="00000000" w:rsidRPr="00000000" w14:paraId="00000145">
      <w:pPr>
        <w:pStyle w:val="Heading1"/>
        <w:pageBreakBefore w:val="1"/>
        <w:jc w:val="center"/>
        <w:rPr/>
      </w:pPr>
      <w:r w:rsidDel="00000000" w:rsidR="00000000" w:rsidRPr="00000000">
        <w:rPr>
          <w:rtl w:val="0"/>
        </w:rPr>
        <w:t xml:space="preserve">Part Two: Additional Requirements</w:t>
      </w:r>
    </w:p>
    <w:p w:rsidR="00000000" w:rsidDel="00000000" w:rsidP="00000000" w:rsidRDefault="00000000" w:rsidRPr="00000000" w14:paraId="0000014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SECURITY MANAGEMENT PLAN</w:t>
      </w:r>
    </w:p>
    <w:p w:rsidR="00000000" w:rsidDel="00000000" w:rsidP="00000000" w:rsidRDefault="00000000" w:rsidRPr="00000000" w14:paraId="0000014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Paragraph 10 applies only where the Buyer has selected this option in Paragraph 1.3.</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reparation of Security Management Plan</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document in the Security Management Plan how the Supplier and its Sub-contractors shall comply with the requirements set out in this Annex and the Contract in order to ensure the security of the Supplier solution and the Buyer data.</w:t>
      </w:r>
    </w:p>
    <w:p w:rsidR="00000000" w:rsidDel="00000000" w:rsidP="00000000" w:rsidRDefault="00000000" w:rsidRPr="00000000" w14:paraId="0000014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prepare and submit to the Buyer within 20 Working Days of the date of this Contract, the Security Management Plan, which must include a description of how all the options selected in this Annex are being met along with evidence of the required certifications for the Supplier and any Subcontractors specified in Paragraph 3.</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Approval of Security Management Plan</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review the Supplier's proposed Security Management Plan as soon as possible and must issue the Supplier with either:</w:t>
      </w:r>
    </w:p>
    <w:p w:rsidR="00000000" w:rsidDel="00000000" w:rsidP="00000000" w:rsidRDefault="00000000" w:rsidRPr="00000000" w14:paraId="0000014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information security approval statement, which shall confirm that the Supplier may operate the service and process Buyer data; or</w:t>
      </w:r>
    </w:p>
    <w:p w:rsidR="00000000" w:rsidDel="00000000" w:rsidP="00000000" w:rsidRDefault="00000000" w:rsidRPr="00000000" w14:paraId="0000014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rejection notice, which shall set out the Buyer's reasons for rejection the Security Management Plan.</w:t>
      </w:r>
    </w:p>
    <w:p w:rsidR="00000000" w:rsidDel="00000000" w:rsidP="00000000" w:rsidRDefault="00000000" w:rsidRPr="00000000" w14:paraId="0000014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000000" w:rsidDel="00000000" w:rsidP="00000000" w:rsidRDefault="00000000" w:rsidRPr="00000000" w14:paraId="0000015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 set out in Paragraph 10.5 shall be repeated until such time as the Authority issues a Risk Management Approval Statement to the Supplier or terminates this Contract.</w:t>
      </w:r>
    </w:p>
    <w:p w:rsidR="00000000" w:rsidDel="00000000" w:rsidP="00000000" w:rsidRDefault="00000000" w:rsidRPr="00000000" w14:paraId="0000015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rejection by the Buyer of a second revised Security Management Plan is a material Default of this Contract.</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Updating Security Management Plan</w:t>
      </w:r>
      <w:r w:rsidDel="00000000" w:rsidR="00000000" w:rsidRPr="00000000">
        <w:rPr>
          <w:rtl w:val="0"/>
        </w:rPr>
      </w:r>
    </w:p>
    <w:p w:rsidR="00000000" w:rsidDel="00000000" w:rsidP="00000000" w:rsidRDefault="00000000" w:rsidRPr="00000000" w14:paraId="0000015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Monitoring</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notify the Buyer within 2 Working Days after becoming aware of:</w:t>
      </w:r>
    </w:p>
    <w:p w:rsidR="00000000" w:rsidDel="00000000" w:rsidP="00000000" w:rsidRDefault="00000000" w:rsidRPr="00000000" w14:paraId="00000156">
      <w:pPr>
        <w:keepNext w:val="0"/>
        <w:keepLines w:val="1"/>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significant change to the components or architecture of the Supplier System;</w:t>
      </w:r>
    </w:p>
    <w:p w:rsidR="00000000" w:rsidDel="00000000" w:rsidP="00000000" w:rsidRDefault="00000000" w:rsidRPr="00000000" w14:paraId="00000157">
      <w:pPr>
        <w:keepNext w:val="0"/>
        <w:keepLines w:val="1"/>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new risk to the components or architecture of the Supplier System;</w:t>
      </w:r>
    </w:p>
    <w:p w:rsidR="00000000" w:rsidDel="00000000" w:rsidP="00000000" w:rsidRDefault="00000000" w:rsidRPr="00000000" w14:paraId="00000158">
      <w:pPr>
        <w:keepNext w:val="0"/>
        <w:keepLines w:val="1"/>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vulnerability to the components or architecture of the Supplier System using an industry standard vulnerability scoring mechanism;</w:t>
      </w:r>
    </w:p>
    <w:p w:rsidR="00000000" w:rsidDel="00000000" w:rsidP="00000000" w:rsidRDefault="00000000" w:rsidRPr="00000000" w14:paraId="00000159">
      <w:pPr>
        <w:keepNext w:val="0"/>
        <w:keepLines w:val="1"/>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change in the threat profile;</w:t>
      </w:r>
    </w:p>
    <w:p w:rsidR="00000000" w:rsidDel="00000000" w:rsidP="00000000" w:rsidRDefault="00000000" w:rsidRPr="00000000" w14:paraId="0000015A">
      <w:pPr>
        <w:keepNext w:val="0"/>
        <w:keepLines w:val="1"/>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significant change to any risk component;</w:t>
      </w:r>
    </w:p>
    <w:p w:rsidR="00000000" w:rsidDel="00000000" w:rsidP="00000000" w:rsidRDefault="00000000" w:rsidRPr="00000000" w14:paraId="0000015B">
      <w:pPr>
        <w:keepNext w:val="0"/>
        <w:keepLines w:val="1"/>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significant change in the quantity of Personal Data held within the Service;</w:t>
      </w:r>
    </w:p>
    <w:p w:rsidR="00000000" w:rsidDel="00000000" w:rsidP="00000000" w:rsidRDefault="00000000" w:rsidRPr="00000000" w14:paraId="0000015C">
      <w:pPr>
        <w:keepNext w:val="0"/>
        <w:keepLines w:val="1"/>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proposal to change any of the Sites from which any part of the Services are provided; and/or</w:t>
      </w:r>
    </w:p>
    <w:p w:rsidR="00000000" w:rsidDel="00000000" w:rsidP="00000000" w:rsidRDefault="00000000" w:rsidRPr="00000000" w14:paraId="0000015D">
      <w:pPr>
        <w:keepNext w:val="0"/>
        <w:keepLines w:val="1"/>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ISO27001 audit report produced in connection with the Certification indicates significant concerns.</w:t>
      </w:r>
    </w:p>
    <w:p w:rsidR="00000000" w:rsidDel="00000000" w:rsidP="00000000" w:rsidRDefault="00000000" w:rsidRPr="00000000" w14:paraId="0000015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rsidR="00000000" w:rsidDel="00000000" w:rsidP="00000000" w:rsidRDefault="00000000" w:rsidRPr="00000000" w14:paraId="0000015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BUYER SECURITY POLICIES</w:t>
      </w:r>
    </w:p>
    <w:p w:rsidR="00000000" w:rsidDel="00000000" w:rsidP="00000000" w:rsidRDefault="00000000" w:rsidRPr="00000000" w14:paraId="0000016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comply, when it provides the Services and operates and manages the Supplier System, with all Buyer Security Policies identified in the relevant option in Paragraph 1.3.</w:t>
      </w:r>
    </w:p>
    <w:p w:rsidR="00000000" w:rsidDel="00000000" w:rsidP="00000000" w:rsidRDefault="00000000" w:rsidRPr="00000000" w14:paraId="0000016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an inconsistency between the Buyer Security Policies and the requirement of this Annex, then the requirements of this Annex will prevail to the extent of that inconsistency.</w:t>
      </w:r>
    </w:p>
    <w:p w:rsidR="00000000" w:rsidDel="00000000" w:rsidP="00000000" w:rsidRDefault="00000000" w:rsidRPr="00000000" w14:paraId="0000016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Security testing</w:t>
      </w:r>
    </w:p>
    <w:p w:rsidR="00000000" w:rsidDel="00000000" w:rsidP="00000000" w:rsidRDefault="00000000" w:rsidRPr="00000000" w14:paraId="0000016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w:t>
      </w:r>
    </w:p>
    <w:p w:rsidR="00000000" w:rsidDel="00000000" w:rsidP="00000000" w:rsidRDefault="00000000" w:rsidRPr="00000000" w14:paraId="0000016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Handling Government Data; </w:t>
      </w:r>
    </w:p>
    <w:p w:rsidR="00000000" w:rsidDel="00000000" w:rsidP="00000000" w:rsidRDefault="00000000" w:rsidRPr="00000000" w14:paraId="0000016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least once during each Contract Year; and</w:t>
      </w:r>
    </w:p>
    <w:p w:rsidR="00000000" w:rsidDel="00000000" w:rsidP="00000000" w:rsidRDefault="00000000" w:rsidRPr="00000000" w14:paraId="00000166">
      <w:pPr>
        <w:pStyle w:val="Heading2"/>
        <w:ind w:left="720" w:firstLine="720"/>
        <w:jc w:val="both"/>
        <w:rPr/>
      </w:pPr>
      <w:r w:rsidDel="00000000" w:rsidR="00000000" w:rsidRPr="00000000">
        <w:rPr>
          <w:rtl w:val="0"/>
        </w:rPr>
        <w:t xml:space="preserve">undertake the following activities:</w:t>
      </w:r>
    </w:p>
    <w:p w:rsidR="00000000" w:rsidDel="00000000" w:rsidP="00000000" w:rsidRDefault="00000000" w:rsidRPr="00000000" w14:paraId="0000016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conduct security testing of the Supplier System (an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IT Health Check</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Paragraph 12.2; and</w:t>
      </w:r>
    </w:p>
    <w:p w:rsidR="00000000" w:rsidDel="00000000" w:rsidP="00000000" w:rsidRDefault="00000000" w:rsidRPr="00000000" w14:paraId="0000016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any findings, and remedy any vulnerabilities identified by the IT Health Check in accordance with Paragraph 12.3.</w:t>
      </w:r>
    </w:p>
    <w:p w:rsidR="00000000" w:rsidDel="00000000" w:rsidP="00000000" w:rsidRDefault="00000000" w:rsidRPr="00000000" w14:paraId="0000016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arranging an IT Health Check, the Supplier must:</w:t>
      </w:r>
    </w:p>
    <w:p w:rsidR="00000000" w:rsidDel="00000000" w:rsidP="00000000" w:rsidRDefault="00000000" w:rsidRPr="00000000" w14:paraId="0000016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 only a CHECK Service Provider or CREST Service Provider to perform the IT Health Check; </w:t>
      </w:r>
    </w:p>
    <w:p w:rsidR="00000000" w:rsidDel="00000000" w:rsidP="00000000" w:rsidRDefault="00000000" w:rsidRPr="00000000" w14:paraId="0000016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design and plan for the IT Health Check so as to minimise the impact of the IT Health Check on the Supplier System and the delivery of the Services;</w:t>
      </w:r>
    </w:p>
    <w:p w:rsidR="00000000" w:rsidDel="00000000" w:rsidP="00000000" w:rsidRDefault="00000000" w:rsidRPr="00000000" w14:paraId="0000016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scope of the IT Health Check encompasses the components of the Supplier System used to access, store, Process or manage Government Data; and</w:t>
      </w:r>
    </w:p>
    <w:p w:rsidR="00000000" w:rsidDel="00000000" w:rsidP="00000000" w:rsidRDefault="00000000" w:rsidRPr="00000000" w14:paraId="0000016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IT Health Check provides for effective penetration testing of the Supplier System.</w:t>
      </w:r>
    </w:p>
    <w:p w:rsidR="00000000" w:rsidDel="00000000" w:rsidP="00000000" w:rsidRDefault="00000000" w:rsidRPr="00000000" w14:paraId="0000016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treat any vulnerabilities as follows:</w:t>
      </w:r>
    </w:p>
    <w:p w:rsidR="00000000" w:rsidDel="00000000" w:rsidP="00000000" w:rsidRDefault="00000000" w:rsidRPr="00000000" w14:paraId="0000016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remedy any vulnerabilities classified as high in the IT Health Check report:</w:t>
      </w:r>
    </w:p>
    <w:p w:rsidR="00000000" w:rsidDel="00000000" w:rsidP="00000000" w:rsidRDefault="00000000" w:rsidRPr="00000000" w14:paraId="00000170">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5 Working Days of becoming aware of the vulnerability and its classification; or</w:t>
      </w:r>
    </w:p>
    <w:p w:rsidR="00000000" w:rsidDel="00000000" w:rsidP="00000000" w:rsidRDefault="00000000" w:rsidRPr="00000000" w14:paraId="0000017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remedy the vulnerability but not technically feasible to do so as required by Paragraph 12.3(a)(i) , then as soon as reasonably practicable after becoming aware of the vulnerability and its classification;</w:t>
      </w:r>
    </w:p>
    <w:p w:rsidR="00000000" w:rsidDel="00000000" w:rsidP="00000000" w:rsidRDefault="00000000" w:rsidRPr="00000000" w14:paraId="0000017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remedy any vulnerabilities classified as high in the IT Health Check report:</w:t>
      </w:r>
    </w:p>
    <w:p w:rsidR="00000000" w:rsidDel="00000000" w:rsidP="00000000" w:rsidRDefault="00000000" w:rsidRPr="00000000" w14:paraId="00000173">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550" w:right="0" w:hanging="849"/>
        <w:jc w:val="both"/>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1 month of becoming aware of the vulnerability and its classification; or</w:t>
      </w:r>
    </w:p>
    <w:p w:rsidR="00000000" w:rsidDel="00000000" w:rsidP="00000000" w:rsidRDefault="00000000" w:rsidRPr="00000000" w14:paraId="00000174">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remedy the vulnerability but not technically feasible to do so as required by Paragraph 12.3(b)(i), then as soon as reasonably practicable after becoming aware of the vulnerability and its classification;</w:t>
      </w:r>
    </w:p>
    <w:p w:rsidR="00000000" w:rsidDel="00000000" w:rsidP="00000000" w:rsidRDefault="00000000" w:rsidRPr="00000000" w14:paraId="0000017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remedy any vulnerabilities classified as medium in the IT Heath Check report:</w:t>
      </w:r>
    </w:p>
    <w:p w:rsidR="00000000" w:rsidDel="00000000" w:rsidP="00000000" w:rsidRDefault="00000000" w:rsidRPr="00000000" w14:paraId="00000176">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3 months of becoming aware of the vulnerability and its classification; or</w:t>
      </w:r>
    </w:p>
    <w:p w:rsidR="00000000" w:rsidDel="00000000" w:rsidP="00000000" w:rsidRDefault="00000000" w:rsidRPr="00000000" w14:paraId="00000177">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remedy the vulnerability but not technically feasible to do so as required by Paragraph 12.3(c)(i), then as soon as reasonably practicable after becoming aware of the vulnerability and its classification;</w:t>
      </w:r>
    </w:p>
    <w:p w:rsidR="00000000" w:rsidDel="00000000" w:rsidP="00000000" w:rsidRDefault="00000000" w:rsidRPr="00000000" w14:paraId="00000178">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it is not technically feasible to remedy the vulnerability, the Supplier must implement appropriate technical and organisational measures to mitigate the risk posed by the vulnerability.</w:t>
      </w:r>
    </w:p>
    <w:p w:rsidR="00000000" w:rsidDel="00000000" w:rsidP="00000000" w:rsidRDefault="00000000" w:rsidRPr="00000000" w14:paraId="0000017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ci93xb" w:id="23"/>
      <w:bookmarkEnd w:id="23"/>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Cloud Security Principles</w:t>
      </w:r>
    </w:p>
    <w:p w:rsidR="00000000" w:rsidDel="00000000" w:rsidP="00000000" w:rsidRDefault="00000000" w:rsidRPr="00000000" w14:paraId="0000017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the Supplier System complies with the Cloud Security Principles.</w:t>
      </w:r>
    </w:p>
    <w:p w:rsidR="00000000" w:rsidDel="00000000" w:rsidP="00000000" w:rsidRDefault="00000000" w:rsidRPr="00000000" w14:paraId="0000017B">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assess the Supplier System against the Cloud Security Principles to assure itself that it complies with Paragraph 10.1:</w:t>
      </w:r>
    </w:p>
    <w:p w:rsidR="00000000" w:rsidDel="00000000" w:rsidP="00000000" w:rsidRDefault="00000000" w:rsidRPr="00000000" w14:paraId="0000017C">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Handling Government Data;</w:t>
      </w:r>
    </w:p>
    <w:p w:rsidR="00000000" w:rsidDel="00000000" w:rsidP="00000000" w:rsidRDefault="00000000" w:rsidRPr="00000000" w14:paraId="0000017D">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least once each Contract Year; and</w:t>
      </w:r>
    </w:p>
    <w:p w:rsidR="00000000" w:rsidDel="00000000" w:rsidP="00000000" w:rsidRDefault="00000000" w:rsidRPr="00000000" w14:paraId="0000017E">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required by the Buyer.</w:t>
      </w:r>
    </w:p>
    <w:p w:rsidR="00000000" w:rsidDel="00000000" w:rsidP="00000000" w:rsidRDefault="00000000" w:rsidRPr="00000000" w14:paraId="0000017F">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Cloud Security Principles provide for various options, the Supplier must document the option it has chosen to implement and its reasons for doing do.</w:t>
      </w:r>
    </w:p>
    <w:p w:rsidR="00000000" w:rsidDel="00000000" w:rsidP="00000000" w:rsidRDefault="00000000" w:rsidRPr="00000000" w14:paraId="00000180">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w:t>
      </w:r>
    </w:p>
    <w:p w:rsidR="00000000" w:rsidDel="00000000" w:rsidP="00000000" w:rsidRDefault="00000000" w:rsidRPr="00000000" w14:paraId="0000018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keep records of any assessment that it makes under Paragraph 13.2; and</w:t>
      </w:r>
    </w:p>
    <w:p w:rsidR="00000000" w:rsidDel="00000000" w:rsidP="00000000" w:rsidRDefault="00000000" w:rsidRPr="00000000" w14:paraId="0000018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copies of those records to the Buyer within 10 Working Days of any request by the Buyer.</w:t>
      </w:r>
    </w:p>
    <w:p w:rsidR="00000000" w:rsidDel="00000000" w:rsidP="00000000" w:rsidRDefault="00000000" w:rsidRPr="00000000" w14:paraId="0000018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qsh70q" w:id="26"/>
      <w:bookmarkEnd w:id="26"/>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Information about Subcontractors, Sitesand Third-Party Tools</w:t>
      </w:r>
    </w:p>
    <w:p w:rsidR="00000000" w:rsidDel="00000000" w:rsidP="00000000" w:rsidRDefault="00000000" w:rsidRPr="00000000" w14:paraId="00000184">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keep the following records:</w:t>
      </w:r>
    </w:p>
    <w:p w:rsidR="00000000" w:rsidDel="00000000" w:rsidP="00000000" w:rsidRDefault="00000000" w:rsidRPr="00000000" w14:paraId="0000018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Subcontractors or third parties that store, have access to or Handle Government Data:</w:t>
      </w:r>
    </w:p>
    <w:p w:rsidR="00000000" w:rsidDel="00000000" w:rsidP="00000000" w:rsidRDefault="00000000" w:rsidRPr="00000000" w14:paraId="00000186">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Subcontractor or third party’s name:</w:t>
      </w:r>
    </w:p>
    <w:p w:rsidR="00000000" w:rsidDel="00000000" w:rsidP="00000000" w:rsidRDefault="00000000" w:rsidRPr="00000000" w14:paraId="00000187">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legal name;</w:t>
      </w:r>
    </w:p>
    <w:p w:rsidR="00000000" w:rsidDel="00000000" w:rsidP="00000000" w:rsidRDefault="00000000" w:rsidRPr="00000000" w14:paraId="00000188">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trading name (if any); and </w:t>
      </w:r>
    </w:p>
    <w:p w:rsidR="00000000" w:rsidDel="00000000" w:rsidP="00000000" w:rsidRDefault="00000000" w:rsidRPr="00000000" w14:paraId="00000189">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details (where the Subcontractor is not an individual), including:</w:t>
      </w:r>
    </w:p>
    <w:p w:rsidR="00000000" w:rsidDel="00000000" w:rsidP="00000000" w:rsidRDefault="00000000" w:rsidRPr="00000000" w14:paraId="0000018A">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country of registration;</w:t>
      </w:r>
    </w:p>
    <w:p w:rsidR="00000000" w:rsidDel="00000000" w:rsidP="00000000" w:rsidRDefault="00000000" w:rsidRPr="00000000" w14:paraId="0000018B">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number (if applicable); and </w:t>
      </w:r>
    </w:p>
    <w:p w:rsidR="00000000" w:rsidDel="00000000" w:rsidP="00000000" w:rsidRDefault="00000000" w:rsidRPr="00000000" w14:paraId="0000018C">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registered address;</w:t>
      </w:r>
    </w:p>
    <w:p w:rsidR="00000000" w:rsidDel="00000000" w:rsidP="00000000" w:rsidRDefault="00000000" w:rsidRPr="00000000" w14:paraId="0000018D">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Certifications held by the Subcontractor or third party;</w:t>
      </w:r>
    </w:p>
    <w:p w:rsidR="00000000" w:rsidDel="00000000" w:rsidP="00000000" w:rsidRDefault="00000000" w:rsidRPr="00000000" w14:paraId="0000018E">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Sites used by the Subcontractor or third party;</w:t>
      </w:r>
    </w:p>
    <w:p w:rsidR="00000000" w:rsidDel="00000000" w:rsidP="00000000" w:rsidRDefault="00000000" w:rsidRPr="00000000" w14:paraId="0000018F">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Services provided or activities undertaken by the Subcontractor or third party;</w:t>
      </w:r>
    </w:p>
    <w:p w:rsidR="00000000" w:rsidDel="00000000" w:rsidP="00000000" w:rsidRDefault="00000000" w:rsidRPr="00000000" w14:paraId="00000190">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access the Subcontractor or third party has to the Supplier System;</w:t>
      </w:r>
    </w:p>
    <w:p w:rsidR="00000000" w:rsidDel="00000000" w:rsidP="00000000" w:rsidRDefault="00000000" w:rsidRPr="00000000" w14:paraId="00000191">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 Data Handled by the Subcontractor or third party; and</w:t>
      </w:r>
    </w:p>
    <w:p w:rsidR="00000000" w:rsidDel="00000000" w:rsidP="00000000" w:rsidRDefault="00000000" w:rsidRPr="00000000" w14:paraId="00000192">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measures the Subcontractor or third party has in place to comply with the requirements of this Annex;</w:t>
      </w:r>
    </w:p>
    <w:p w:rsidR="00000000" w:rsidDel="00000000" w:rsidP="00000000" w:rsidRDefault="00000000" w:rsidRPr="00000000" w14:paraId="00000193">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Sites from or at which Government Data is accessed or Handled:</w:t>
      </w:r>
    </w:p>
    <w:p w:rsidR="00000000" w:rsidDel="00000000" w:rsidP="00000000" w:rsidRDefault="00000000" w:rsidRPr="00000000" w14:paraId="00000194">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location of the Site;</w:t>
      </w:r>
    </w:p>
    <w:p w:rsidR="00000000" w:rsidDel="00000000" w:rsidP="00000000" w:rsidRDefault="00000000" w:rsidRPr="00000000" w14:paraId="00000195">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operator of the Site, including the operator’s:</w:t>
      </w:r>
    </w:p>
    <w:p w:rsidR="00000000" w:rsidDel="00000000" w:rsidP="00000000" w:rsidRDefault="00000000" w:rsidRPr="00000000" w14:paraId="00000196">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legal name;</w:t>
      </w:r>
    </w:p>
    <w:p w:rsidR="00000000" w:rsidDel="00000000" w:rsidP="00000000" w:rsidRDefault="00000000" w:rsidRPr="00000000" w14:paraId="00000197">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trading name (if any); and </w:t>
      </w:r>
    </w:p>
    <w:p w:rsidR="00000000" w:rsidDel="00000000" w:rsidP="00000000" w:rsidRDefault="00000000" w:rsidRPr="00000000" w14:paraId="00000198">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4320" w:right="0" w:hanging="96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details (where the Subcontractor is not an individual);</w:t>
      </w:r>
    </w:p>
    <w:p w:rsidR="00000000" w:rsidDel="00000000" w:rsidP="00000000" w:rsidRDefault="00000000" w:rsidRPr="00000000" w14:paraId="00000199">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Certifications that apply to the Site;</w:t>
      </w:r>
    </w:p>
    <w:p w:rsidR="00000000" w:rsidDel="00000000" w:rsidP="00000000" w:rsidRDefault="00000000" w:rsidRPr="00000000" w14:paraId="0000019A">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 Data stored at, or Handled from, the site; and</w:t>
      </w:r>
    </w:p>
    <w:p w:rsidR="00000000" w:rsidDel="00000000" w:rsidP="00000000" w:rsidRDefault="00000000" w:rsidRPr="00000000" w14:paraId="0000019B">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Third-party Tools:</w:t>
      </w:r>
    </w:p>
    <w:p w:rsidR="00000000" w:rsidDel="00000000" w:rsidP="00000000" w:rsidRDefault="00000000" w:rsidRPr="00000000" w14:paraId="0000019C">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name of the Third-Party Tool;</w:t>
      </w:r>
    </w:p>
    <w:p w:rsidR="00000000" w:rsidDel="00000000" w:rsidP="00000000" w:rsidRDefault="00000000" w:rsidRPr="00000000" w14:paraId="0000019D">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nature of the activity or operation performed by the Third-Party Tool on the Government Data; and</w:t>
      </w:r>
    </w:p>
    <w:p w:rsidR="00000000" w:rsidDel="00000000" w:rsidP="00000000" w:rsidRDefault="00000000" w:rsidRPr="00000000" w14:paraId="0000019E">
      <w:pPr>
        <w:keepNext w:val="0"/>
        <w:keepLines w:val="0"/>
        <w:pageBreakBefore w:val="0"/>
        <w:widowControl w:val="1"/>
        <w:numPr>
          <w:ilvl w:val="4"/>
          <w:numId w:val="22"/>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the entity providing the Third-Party Tool, its:</w:t>
      </w:r>
    </w:p>
    <w:p w:rsidR="00000000" w:rsidDel="00000000" w:rsidP="00000000" w:rsidRDefault="00000000" w:rsidRPr="00000000" w14:paraId="0000019F">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full legal name;</w:t>
      </w:r>
    </w:p>
    <w:p w:rsidR="00000000" w:rsidDel="00000000" w:rsidP="00000000" w:rsidRDefault="00000000" w:rsidRPr="00000000" w14:paraId="000001A0">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trading name (if any)</w:t>
      </w:r>
    </w:p>
    <w:p w:rsidR="00000000" w:rsidDel="00000000" w:rsidP="00000000" w:rsidRDefault="00000000" w:rsidRPr="00000000" w14:paraId="000001A1">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country of registration;</w:t>
      </w:r>
    </w:p>
    <w:p w:rsidR="00000000" w:rsidDel="00000000" w:rsidP="00000000" w:rsidRDefault="00000000" w:rsidRPr="00000000" w14:paraId="000001A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number (if applicable); and </w:t>
      </w:r>
    </w:p>
    <w:p w:rsidR="00000000" w:rsidDel="00000000" w:rsidP="00000000" w:rsidRDefault="00000000" w:rsidRPr="00000000" w14:paraId="000001A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registered address.</w:t>
      </w:r>
    </w:p>
    <w:p w:rsidR="00000000" w:rsidDel="00000000" w:rsidP="00000000" w:rsidRDefault="00000000" w:rsidRPr="00000000" w14:paraId="000001A4">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update the records it keeps in accordance with Paragraph 14.1:</w:t>
      </w:r>
    </w:p>
    <w:p w:rsidR="00000000" w:rsidDel="00000000" w:rsidP="00000000" w:rsidRDefault="00000000" w:rsidRPr="00000000" w14:paraId="000001A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least four times each Contract Year;</w:t>
      </w:r>
    </w:p>
    <w:p w:rsidR="00000000" w:rsidDel="00000000" w:rsidP="00000000" w:rsidRDefault="00000000" w:rsidRPr="00000000" w14:paraId="000001A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whenever a Subcontractor, third party that accesses or Handles Government Data, Third-party Tool or Site changes; or</w:t>
      </w:r>
    </w:p>
    <w:p w:rsidR="00000000" w:rsidDel="00000000" w:rsidP="00000000" w:rsidRDefault="00000000" w:rsidRPr="00000000" w14:paraId="000001A7">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whenever required to go so by the Buyer.</w:t>
      </w:r>
    </w:p>
    <w:p w:rsidR="00000000" w:rsidDel="00000000" w:rsidP="00000000" w:rsidRDefault="00000000" w:rsidRPr="00000000" w14:paraId="000001A8">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copies of the records it keeps in accordance with Paragraph 14.1 to the Buyer within 10 Working Days of any request by the Buyer.</w:t>
      </w:r>
    </w:p>
    <w:p w:rsidR="00000000" w:rsidDel="00000000" w:rsidP="00000000" w:rsidRDefault="00000000" w:rsidRPr="00000000" w14:paraId="000001A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pxezwc" w:id="28"/>
      <w:bookmarkEnd w:id="28"/>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Encryption</w:t>
      </w:r>
    </w:p>
    <w:p w:rsidR="00000000" w:rsidDel="00000000" w:rsidP="00000000" w:rsidRDefault="00000000" w:rsidRPr="00000000" w14:paraId="000001AA">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all Subcontractors, encrypt Government Data:</w:t>
      </w:r>
    </w:p>
    <w:p w:rsidR="00000000" w:rsidDel="00000000" w:rsidP="00000000" w:rsidRDefault="00000000" w:rsidRPr="00000000" w14:paraId="000001AB">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stored at any time when no operation is being performed on it, including when stored on any portable storage media; and</w:t>
      </w:r>
    </w:p>
    <w:p w:rsidR="00000000" w:rsidDel="00000000" w:rsidP="00000000" w:rsidRDefault="00000000" w:rsidRPr="00000000" w14:paraId="000001AC">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transmitted.</w:t>
      </w:r>
    </w:p>
    <w:p w:rsidR="00000000" w:rsidDel="00000000" w:rsidP="00000000" w:rsidRDefault="00000000" w:rsidRPr="00000000" w14:paraId="000001AD">
      <w:pPr>
        <w:keepNext w:val="1"/>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49x2ik5" w:id="29"/>
      <w:bookmarkEnd w:id="29"/>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Protective monitoring system</w:t>
      </w:r>
    </w:p>
    <w:p w:rsidR="00000000" w:rsidDel="00000000" w:rsidP="00000000" w:rsidRDefault="00000000" w:rsidRPr="00000000" w14:paraId="000001AE">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Subcontractors, implement an effective system of monitoring and reports, analysing access to and use of the Supplier System and the Government Data to:</w:t>
      </w:r>
    </w:p>
    <w:p w:rsidR="00000000" w:rsidDel="00000000" w:rsidP="00000000" w:rsidRDefault="00000000" w:rsidRPr="00000000" w14:paraId="000001A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and prevent any potential Breach of Security;</w:t>
      </w:r>
    </w:p>
    <w:p w:rsidR="00000000" w:rsidDel="00000000" w:rsidP="00000000" w:rsidRDefault="00000000" w:rsidRPr="00000000" w14:paraId="000001B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respond effectively and in a timely manner to any Breach of Security that does;</w:t>
      </w:r>
    </w:p>
    <w:p w:rsidR="00000000" w:rsidDel="00000000" w:rsidP="00000000" w:rsidRDefault="00000000" w:rsidRPr="00000000" w14:paraId="000001B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and implement changes to the Supplier System to prevent future any Breach of Security; and</w:t>
      </w:r>
    </w:p>
    <w:p w:rsidR="00000000" w:rsidDel="00000000" w:rsidP="00000000" w:rsidRDefault="00000000" w:rsidRPr="00000000" w14:paraId="000001B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help detect and prevent any potential criminal offence relating to fraud, bribery or corruption using the Supplier System,</w:t>
      </w:r>
    </w:p>
    <w:p w:rsidR="00000000" w:rsidDel="00000000" w:rsidP="00000000" w:rsidRDefault="00000000" w:rsidRPr="00000000" w14:paraId="000001B3">
      <w:pPr>
        <w:pStyle w:val="Heading2"/>
        <w:ind w:left="720" w:firstLine="720"/>
        <w:jc w:val="both"/>
        <w:rPr/>
      </w:pPr>
      <w:r w:rsidDel="00000000" w:rsidR="00000000" w:rsidRPr="00000000">
        <w:rPr>
          <w:rtl w:val="0"/>
        </w:rPr>
        <w:t xml:space="preserve">(the “</w:t>
      </w:r>
      <w:r w:rsidDel="00000000" w:rsidR="00000000" w:rsidRPr="00000000">
        <w:rPr>
          <w:b w:val="1"/>
          <w:rtl w:val="0"/>
        </w:rPr>
        <w:t xml:space="preserve">Protective Monitoring System</w:t>
      </w:r>
      <w:r w:rsidDel="00000000" w:rsidR="00000000" w:rsidRPr="00000000">
        <w:rPr>
          <w:rtl w:val="0"/>
        </w:rPr>
        <w:t xml:space="preserve">”).</w:t>
      </w:r>
    </w:p>
    <w:p w:rsidR="00000000" w:rsidDel="00000000" w:rsidP="00000000" w:rsidRDefault="00000000" w:rsidRPr="00000000" w14:paraId="000001B4">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Protective Monitoring System must provide for:</w:t>
      </w:r>
    </w:p>
    <w:p w:rsidR="00000000" w:rsidDel="00000000" w:rsidP="00000000" w:rsidRDefault="00000000" w:rsidRPr="00000000" w14:paraId="000001B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event logs and audit records of access to the Supplier System; and</w:t>
      </w:r>
    </w:p>
    <w:p w:rsidR="00000000" w:rsidDel="00000000" w:rsidP="00000000" w:rsidRDefault="00000000" w:rsidRPr="00000000" w14:paraId="000001B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regular reports and alerts to identify:</w:t>
      </w:r>
    </w:p>
    <w:p w:rsidR="00000000" w:rsidDel="00000000" w:rsidP="00000000" w:rsidRDefault="00000000" w:rsidRPr="00000000" w14:paraId="000001B7">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changing access trends;</w:t>
      </w:r>
    </w:p>
    <w:p w:rsidR="00000000" w:rsidDel="00000000" w:rsidP="00000000" w:rsidRDefault="00000000" w:rsidRPr="00000000" w14:paraId="000001B8">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unusual usage patterns; or</w:t>
      </w:r>
    </w:p>
    <w:p w:rsidR="00000000" w:rsidDel="00000000" w:rsidP="00000000" w:rsidRDefault="00000000" w:rsidRPr="00000000" w14:paraId="000001B9">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access of greater than usual volumes of Government Data; and</w:t>
      </w:r>
    </w:p>
    <w:p w:rsidR="00000000" w:rsidDel="00000000" w:rsidP="00000000" w:rsidRDefault="00000000" w:rsidRPr="00000000" w14:paraId="000001BA">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detection and prevention of any attack on the Supplier System using common cyber-attack techniques.</w:t>
      </w:r>
    </w:p>
    <w:p w:rsidR="00000000" w:rsidDel="00000000" w:rsidP="00000000" w:rsidRDefault="00000000" w:rsidRPr="00000000" w14:paraId="000001BB">
      <w:pPr>
        <w:keepNext w:val="1"/>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47n2zr" w:id="31"/>
      <w:bookmarkEnd w:id="31"/>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Patching</w:t>
      </w:r>
    </w:p>
    <w:p w:rsidR="00000000" w:rsidDel="00000000" w:rsidP="00000000" w:rsidRDefault="00000000" w:rsidRPr="00000000" w14:paraId="000001BC">
      <w:pPr>
        <w:keepNext w:val="1"/>
        <w:keepLines w:val="0"/>
        <w:pageBreakBefore w:val="0"/>
        <w:widowControl w:val="1"/>
        <w:numPr>
          <w:ilvl w:val="1"/>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Subcontractors, treat any public releases of patches for vulnerabilities as follows:</w:t>
      </w:r>
    </w:p>
    <w:p w:rsidR="00000000" w:rsidDel="00000000" w:rsidP="00000000" w:rsidRDefault="00000000" w:rsidRPr="00000000" w14:paraId="000001B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patch any vulnerabilities classified as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critical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BE">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5 Working Days of the public release; or</w:t>
      </w:r>
    </w:p>
    <w:p w:rsidR="00000000" w:rsidDel="00000000" w:rsidP="00000000" w:rsidRDefault="00000000" w:rsidRPr="00000000" w14:paraId="000001BF">
      <w:pPr>
        <w:keepNext w:val="0"/>
        <w:keepLines w:val="0"/>
        <w:pageBreakBefore w:val="0"/>
        <w:widowControl w:val="1"/>
        <w:numPr>
          <w:ilvl w:val="3"/>
          <w:numId w:val="22"/>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patch the vulnerability but not technically feasible to do so as required by Paragraph 17.1(a)(i), then as soon as reasonably practicable after the public release;</w:t>
      </w:r>
    </w:p>
    <w:p w:rsidR="00000000" w:rsidDel="00000000" w:rsidP="00000000" w:rsidRDefault="00000000" w:rsidRPr="00000000" w14:paraId="000001C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patch any vulnerabilities classified as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important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C1">
      <w:pPr>
        <w:keepNext w:val="0"/>
        <w:keepLines w:val="0"/>
        <w:pageBreakBefore w:val="0"/>
        <w:widowControl w:val="1"/>
        <w:numPr>
          <w:ilvl w:val="3"/>
          <w:numId w:val="57"/>
        </w:numPr>
        <w:pBdr>
          <w:top w:space="0" w:sz="0" w:val="nil"/>
          <w:left w:space="0" w:sz="0" w:val="nil"/>
          <w:bottom w:space="0" w:sz="0" w:val="nil"/>
          <w:right w:space="0" w:sz="0" w:val="nil"/>
          <w:between w:space="0" w:sz="0" w:val="nil"/>
        </w:pBdr>
        <w:shd w:fill="auto" w:val="clear"/>
        <w:spacing w:after="240" w:before="0" w:line="360" w:lineRule="auto"/>
        <w:ind w:left="2550" w:right="0" w:hanging="849"/>
        <w:jc w:val="both"/>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1 month of the public release; or</w:t>
      </w:r>
    </w:p>
    <w:p w:rsidR="00000000" w:rsidDel="00000000" w:rsidP="00000000" w:rsidRDefault="00000000" w:rsidRPr="00000000" w14:paraId="000001C2">
      <w:pPr>
        <w:keepNext w:val="0"/>
        <w:keepLines w:val="0"/>
        <w:pageBreakBefore w:val="0"/>
        <w:widowControl w:val="1"/>
        <w:numPr>
          <w:ilvl w:val="3"/>
          <w:numId w:val="57"/>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patch the vulnerability but not technically feasible to do so as required by Paragraph 17.1(b)(i), then as soon as reasonably practicable after the public release;</w:t>
      </w:r>
    </w:p>
    <w:p w:rsidR="00000000" w:rsidDel="00000000" w:rsidP="00000000" w:rsidRDefault="00000000" w:rsidRPr="00000000" w14:paraId="000001C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remedy any vulnerabilities classified as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the public release:</w:t>
      </w:r>
    </w:p>
    <w:p w:rsidR="00000000" w:rsidDel="00000000" w:rsidP="00000000" w:rsidRDefault="00000000" w:rsidRPr="00000000" w14:paraId="000001C4">
      <w:pPr>
        <w:keepNext w:val="0"/>
        <w:keepLines w:val="0"/>
        <w:pageBreakBefore w:val="0"/>
        <w:widowControl w:val="1"/>
        <w:numPr>
          <w:ilvl w:val="3"/>
          <w:numId w:val="58"/>
        </w:numPr>
        <w:pBdr>
          <w:top w:space="0" w:sz="0" w:val="nil"/>
          <w:left w:space="0" w:sz="0" w:val="nil"/>
          <w:bottom w:space="0" w:sz="0" w:val="nil"/>
          <w:right w:space="0" w:sz="0" w:val="nil"/>
          <w:between w:space="0" w:sz="0" w:val="nil"/>
        </w:pBdr>
        <w:shd w:fill="auto" w:val="clear"/>
        <w:spacing w:after="240" w:before="0" w:line="360" w:lineRule="auto"/>
        <w:ind w:left="2550" w:right="0" w:hanging="849"/>
        <w:jc w:val="both"/>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2 months of the public release; or</w:t>
      </w:r>
    </w:p>
    <w:p w:rsidR="00000000" w:rsidDel="00000000" w:rsidP="00000000" w:rsidRDefault="00000000" w:rsidRPr="00000000" w14:paraId="000001C5">
      <w:pPr>
        <w:keepNext w:val="0"/>
        <w:keepLines w:val="0"/>
        <w:pageBreakBefore w:val="0"/>
        <w:widowControl w:val="1"/>
        <w:numPr>
          <w:ilvl w:val="3"/>
          <w:numId w:val="58"/>
        </w:numPr>
        <w:pBdr>
          <w:top w:space="0" w:sz="0" w:val="nil"/>
          <w:left w:space="0" w:sz="0" w:val="nil"/>
          <w:bottom w:space="0" w:sz="0" w:val="nil"/>
          <w:right w:space="0" w:sz="0" w:val="nil"/>
          <w:between w:space="0" w:sz="0" w:val="nil"/>
        </w:pBdr>
        <w:shd w:fill="auto" w:val="clear"/>
        <w:spacing w:after="240" w:before="0" w:line="360" w:lineRule="auto"/>
        <w:ind w:left="2552"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remedy the vulnerability but not technically feasible to do so as required by Paragraph 17.1(c)(i), then as soon as reasonably practicable after the public release;</w:t>
      </w:r>
    </w:p>
    <w:p w:rsidR="00000000" w:rsidDel="00000000" w:rsidP="00000000" w:rsidRDefault="00000000" w:rsidRPr="00000000" w14:paraId="000001C6">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it is not technically feasible to patch the vulnerability, the Supplier must implement appropriate technical and organisational measures to mitigate the risk posed by the vulnerability.</w:t>
      </w:r>
    </w:p>
    <w:p w:rsidR="00000000" w:rsidDel="00000000" w:rsidP="00000000" w:rsidRDefault="00000000" w:rsidRPr="00000000" w14:paraId="000001C7">
      <w:pPr>
        <w:keepNext w:val="1"/>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32hioqz" w:id="35"/>
      <w:bookmarkEnd w:id="35"/>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Malware protection</w:t>
      </w:r>
    </w:p>
    <w:p w:rsidR="00000000" w:rsidDel="00000000" w:rsidP="00000000" w:rsidRDefault="00000000" w:rsidRPr="00000000" w14:paraId="000001C8">
      <w:pPr>
        <w:keepNext w:val="1"/>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install and maintain Anti-virus Software or procure that Anti-virus Software is installed and maintained on the Supplier System.</w:t>
      </w:r>
    </w:p>
    <w:p w:rsidR="00000000" w:rsidDel="00000000" w:rsidP="00000000" w:rsidRDefault="00000000" w:rsidRPr="00000000" w14:paraId="000001C9">
      <w:pPr>
        <w:keepNext w:val="1"/>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such Anti-virus Software:</w:t>
      </w:r>
    </w:p>
    <w:p w:rsidR="00000000" w:rsidDel="00000000" w:rsidP="00000000" w:rsidRDefault="00000000" w:rsidRPr="00000000" w14:paraId="000001C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prevents the installation of the most common forms of Malicious Software in the Supplier System;</w:t>
      </w:r>
    </w:p>
    <w:p w:rsidR="00000000" w:rsidDel="00000000" w:rsidP="00000000" w:rsidRDefault="00000000" w:rsidRPr="00000000" w14:paraId="000001C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performs regular scans of the Supplier System to check for Malicious Software; and</w:t>
      </w:r>
    </w:p>
    <w:p w:rsidR="00000000" w:rsidDel="00000000" w:rsidP="00000000" w:rsidRDefault="00000000" w:rsidRPr="00000000" w14:paraId="000001C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Malicious Software has been introduced into the Supplier System, so far as practicable</w:t>
      </w:r>
    </w:p>
    <w:p w:rsidR="00000000" w:rsidDel="00000000" w:rsidP="00000000" w:rsidRDefault="00000000" w:rsidRPr="00000000" w14:paraId="000001CD">
      <w:pPr>
        <w:keepNext w:val="0"/>
        <w:keepLines w:val="0"/>
        <w:pageBreakBefore w:val="0"/>
        <w:widowControl w:val="1"/>
        <w:numPr>
          <w:ilvl w:val="3"/>
          <w:numId w:val="58"/>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prevents the harmful effects from the Malicious Software; and</w:t>
      </w:r>
    </w:p>
    <w:p w:rsidR="00000000" w:rsidDel="00000000" w:rsidP="00000000" w:rsidRDefault="00000000" w:rsidRPr="00000000" w14:paraId="000001CE">
      <w:pPr>
        <w:keepNext w:val="0"/>
        <w:keepLines w:val="0"/>
        <w:pageBreakBefore w:val="0"/>
        <w:widowControl w:val="1"/>
        <w:numPr>
          <w:ilvl w:val="3"/>
          <w:numId w:val="58"/>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removes the Malicious Software from the Supplier System.</w:t>
      </w:r>
    </w:p>
    <w:p w:rsidR="00000000" w:rsidDel="00000000" w:rsidP="00000000" w:rsidRDefault="00000000" w:rsidRPr="00000000" w14:paraId="000001CF">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hmsyys" w:id="36"/>
      <w:bookmarkEnd w:id="36"/>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End-user Devices</w:t>
      </w:r>
    </w:p>
    <w:p w:rsidR="00000000" w:rsidDel="00000000" w:rsidP="00000000" w:rsidRDefault="00000000" w:rsidRPr="00000000" w14:paraId="000001D0">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all Subcontractors, manage all End-User Devices on which Government Data is stored or Handled in accordance with the following requirements:</w:t>
      </w:r>
    </w:p>
    <w:p w:rsidR="00000000" w:rsidDel="00000000" w:rsidP="00000000" w:rsidRDefault="00000000" w:rsidRPr="00000000" w14:paraId="000001D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operating system and any applications that store, Handle or have access to Government Data must be in current support by the vendor, or the relevant community in the case of open source operating systems or applications;</w:t>
      </w:r>
    </w:p>
    <w:p w:rsidR="00000000" w:rsidDel="00000000" w:rsidP="00000000" w:rsidRDefault="00000000" w:rsidRPr="00000000" w14:paraId="000001D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users must authenticate before gaining access;</w:t>
      </w:r>
    </w:p>
    <w:p w:rsidR="00000000" w:rsidDel="00000000" w:rsidP="00000000" w:rsidRDefault="00000000" w:rsidRPr="00000000" w14:paraId="000001D3">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Government Data must be encrypted using a suitable encryption tool;</w:t>
      </w:r>
    </w:p>
    <w:p w:rsidR="00000000" w:rsidDel="00000000" w:rsidP="00000000" w:rsidRDefault="00000000" w:rsidRPr="00000000" w14:paraId="000001D4">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End-User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D5">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End-User Device must be managed in a way that allows for the application of technical policies and controls over applications that have access to Government Data to ensure the security of that Government Data;</w:t>
      </w:r>
    </w:p>
    <w:p w:rsidR="00000000" w:rsidDel="00000000" w:rsidP="00000000" w:rsidRDefault="00000000" w:rsidRPr="00000000" w14:paraId="000001D6">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or Subcontractor, as applicable, can, without physical access to the End-User Device, remove or make inaccessible all Government Data stored on the device and prevent any user or group of users from accessing the device;</w:t>
      </w:r>
    </w:p>
    <w:p w:rsidR="00000000" w:rsidDel="00000000" w:rsidP="00000000" w:rsidRDefault="00000000" w:rsidRPr="00000000" w14:paraId="000001D7">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End-User Devices are within the scope of any required Certification.</w:t>
      </w:r>
    </w:p>
    <w:p w:rsidR="00000000" w:rsidDel="00000000" w:rsidP="00000000" w:rsidRDefault="00000000" w:rsidRPr="00000000" w14:paraId="000001D8">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this Contract.</w:t>
      </w:r>
    </w:p>
    <w:p w:rsidR="00000000" w:rsidDel="00000000" w:rsidP="00000000" w:rsidRDefault="00000000" w:rsidRPr="00000000" w14:paraId="000001D9">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2grqrue" w:id="38"/>
      <w:bookmarkEnd w:id="38"/>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Vulnerability scanning</w:t>
      </w:r>
    </w:p>
    <w:p w:rsidR="00000000" w:rsidDel="00000000" w:rsidP="00000000" w:rsidRDefault="00000000" w:rsidRPr="00000000" w14:paraId="000001DA">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w:t>
      </w:r>
    </w:p>
    <w:p w:rsidR="00000000" w:rsidDel="00000000" w:rsidP="00000000" w:rsidRDefault="00000000" w:rsidRPr="00000000" w14:paraId="000001DB">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scan the Supplier System at least once every month to identify any unpatched vulnerabilities; and</w:t>
      </w:r>
    </w:p>
    <w:p w:rsidR="00000000" w:rsidDel="00000000" w:rsidP="00000000" w:rsidRDefault="00000000" w:rsidRPr="00000000" w14:paraId="000001DC">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scan identifies any unpatched vulnerabilities, ensure they are patched in accordance with Paragraph 14.</w:t>
      </w:r>
    </w:p>
    <w:p w:rsidR="00000000" w:rsidDel="00000000" w:rsidP="00000000" w:rsidRDefault="00000000" w:rsidRPr="00000000" w14:paraId="000001DD">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vx1227" w:id="39"/>
      <w:bookmarkEnd w:id="39"/>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Access control</w:t>
      </w:r>
    </w:p>
    <w:p w:rsidR="00000000" w:rsidDel="00000000" w:rsidP="00000000" w:rsidRDefault="00000000" w:rsidRPr="00000000" w14:paraId="000001DE">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all Subcontractors:</w:t>
      </w:r>
    </w:p>
    <w:p w:rsidR="00000000" w:rsidDel="00000000" w:rsidP="00000000" w:rsidRDefault="00000000" w:rsidRPr="00000000" w14:paraId="000001DF">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and authenticate all persons who access the Supplier System before they do so;</w:t>
      </w:r>
    </w:p>
    <w:p w:rsidR="00000000" w:rsidDel="00000000" w:rsidP="00000000" w:rsidRDefault="00000000" w:rsidRPr="00000000" w14:paraId="000001E0">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require multi-factor authentication for all user accounts that have access to Government Data or that are Privileged Users;</w:t>
      </w:r>
    </w:p>
    <w:p w:rsidR="00000000" w:rsidDel="00000000" w:rsidP="00000000" w:rsidRDefault="00000000" w:rsidRPr="00000000" w14:paraId="000001E1">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 access only to those parts of the Supplier System and Sites that those persons require; </w:t>
      </w:r>
    </w:p>
    <w:p w:rsidR="00000000" w:rsidDel="00000000" w:rsidP="00000000" w:rsidRDefault="00000000" w:rsidRPr="00000000" w14:paraId="000001E2">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 records detailing each person’s access to the Supplier System.</w:t>
      </w:r>
    </w:p>
    <w:p w:rsidR="00000000" w:rsidDel="00000000" w:rsidP="00000000" w:rsidRDefault="00000000" w:rsidRPr="00000000" w14:paraId="000001E3">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and must ensure that all Subcontractors ensure, that the user accounts for Privileged Users of the Supplier System:</w:t>
      </w:r>
    </w:p>
    <w:p w:rsidR="00000000" w:rsidDel="00000000" w:rsidP="00000000" w:rsidRDefault="00000000" w:rsidRPr="00000000" w14:paraId="000001E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allocated to a single, individual user;</w:t>
      </w:r>
    </w:p>
    <w:p w:rsidR="00000000" w:rsidDel="00000000" w:rsidP="00000000" w:rsidRDefault="00000000" w:rsidRPr="00000000" w14:paraId="000001E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accessible only from dedicated End-User Devices;</w:t>
      </w:r>
    </w:p>
    <w:p w:rsidR="00000000" w:rsidDel="00000000" w:rsidP="00000000" w:rsidRDefault="00000000" w:rsidRPr="00000000" w14:paraId="000001E6">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configured so that those accounts can only be used for system administration tasks;</w:t>
      </w:r>
    </w:p>
    <w:p w:rsidR="00000000" w:rsidDel="00000000" w:rsidP="00000000" w:rsidRDefault="00000000" w:rsidRPr="00000000" w14:paraId="000001E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require passwords with high complexity that are changed regularly;</w:t>
      </w:r>
    </w:p>
    <w:p w:rsidR="00000000" w:rsidDel="00000000" w:rsidP="00000000" w:rsidRDefault="00000000" w:rsidRPr="00000000" w14:paraId="000001E8">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automatically log the user out of the Supplier System after a period of time that is proportionate to the risk environment during which the account is inactive; and</w:t>
      </w:r>
    </w:p>
    <w:p w:rsidR="00000000" w:rsidDel="00000000" w:rsidP="00000000" w:rsidRDefault="00000000" w:rsidRPr="00000000" w14:paraId="000001E9">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w:t>
      </w:r>
    </w:p>
    <w:p w:rsidR="00000000" w:rsidDel="00000000" w:rsidP="00000000" w:rsidRDefault="00000000" w:rsidRPr="00000000" w14:paraId="000001EA">
      <w:pPr>
        <w:keepNext w:val="0"/>
        <w:keepLines w:val="0"/>
        <w:pageBreakBefore w:val="0"/>
        <w:widowControl w:val="1"/>
        <w:numPr>
          <w:ilvl w:val="3"/>
          <w:numId w:val="58"/>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restricted to a single role or small number of roles;</w:t>
      </w:r>
    </w:p>
    <w:p w:rsidR="00000000" w:rsidDel="00000000" w:rsidP="00000000" w:rsidRDefault="00000000" w:rsidRPr="00000000" w14:paraId="000001EB">
      <w:pPr>
        <w:keepNext w:val="0"/>
        <w:keepLines w:val="0"/>
        <w:pageBreakBefore w:val="0"/>
        <w:widowControl w:val="1"/>
        <w:numPr>
          <w:ilvl w:val="3"/>
          <w:numId w:val="58"/>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time limited; and</w:t>
      </w:r>
    </w:p>
    <w:p w:rsidR="00000000" w:rsidDel="00000000" w:rsidP="00000000" w:rsidRDefault="00000000" w:rsidRPr="00000000" w14:paraId="000001EC">
      <w:pPr>
        <w:keepNext w:val="0"/>
        <w:keepLines w:val="0"/>
        <w:pageBreakBefore w:val="0"/>
        <w:widowControl w:val="1"/>
        <w:numPr>
          <w:ilvl w:val="3"/>
          <w:numId w:val="58"/>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restrict the Privileged User’s access to the internet.</w:t>
      </w:r>
    </w:p>
    <w:p w:rsidR="00000000" w:rsidDel="00000000" w:rsidP="00000000" w:rsidRDefault="00000000" w:rsidRPr="00000000" w14:paraId="000001ED">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3fwokq0" w:id="40"/>
      <w:bookmarkEnd w:id="40"/>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remote working</w:t>
      </w:r>
    </w:p>
    <w:p w:rsidR="00000000" w:rsidDel="00000000" w:rsidP="00000000" w:rsidRDefault="00000000" w:rsidRPr="00000000" w14:paraId="000001EE">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and ensure that Sub-contractors ensure, that:</w:t>
      </w:r>
    </w:p>
    <w:p w:rsidR="00000000" w:rsidDel="00000000" w:rsidP="00000000" w:rsidRDefault="00000000" w:rsidRPr="00000000" w14:paraId="000001EF">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in writing by the Authority, Privileged Users do not undertake Remote Working;</w:t>
      </w:r>
    </w:p>
    <w:p w:rsidR="00000000" w:rsidDel="00000000" w:rsidP="00000000" w:rsidRDefault="00000000" w:rsidRPr="00000000" w14:paraId="000001F0">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Authority permits Remote Working by Privileged Users, the Supplier ensures, and ensures that Sub-contractors ensure, that such Remote Working takes place only in accordance with any conditions imposed by the Authority.</w:t>
      </w:r>
    </w:p>
    <w:p w:rsidR="00000000" w:rsidDel="00000000" w:rsidP="00000000" w:rsidRDefault="00000000" w:rsidRPr="00000000" w14:paraId="000001F1">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or a Sub-contractor wishes to permit Supplier Staff to undertake Remote Working, it must:</w:t>
      </w:r>
    </w:p>
    <w:p w:rsidR="00000000" w:rsidDel="00000000" w:rsidP="00000000" w:rsidRDefault="00000000" w:rsidRPr="00000000" w14:paraId="000001F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prepare and have approved by the Buyer in the Remote Working Policy in accordance with this Paragraph;</w:t>
      </w:r>
    </w:p>
    <w:p w:rsidR="00000000" w:rsidDel="00000000" w:rsidP="00000000" w:rsidRDefault="00000000" w:rsidRPr="00000000" w14:paraId="000001F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undertake and, where applicable, ensure that any relevant Sub-contractors undertake, all steps required by the Remote Working Policy;</w:t>
      </w:r>
    </w:p>
    <w:p w:rsidR="00000000" w:rsidDel="00000000" w:rsidP="00000000" w:rsidRDefault="00000000" w:rsidRPr="00000000" w14:paraId="000001F4">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Supplier Staff undertake Remote Working only in accordance with the Remote Working Policy;</w:t>
      </w:r>
    </w:p>
    <w:p w:rsidR="00000000" w:rsidDel="00000000" w:rsidP="00000000" w:rsidRDefault="00000000" w:rsidRPr="00000000" w14:paraId="000001F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may not permit any Supplier Staff or the Supplier or any Sub-contractor to undertake Remote Working until the Remote Working Policy is approved by the Buyer.</w:t>
      </w:r>
    </w:p>
    <w:p w:rsidR="00000000" w:rsidDel="00000000" w:rsidP="00000000" w:rsidRDefault="00000000" w:rsidRPr="00000000" w14:paraId="000001F6">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Remote Working Policy must include or make provision for the following matters:</w:t>
      </w:r>
    </w:p>
    <w:p w:rsidR="00000000" w:rsidDel="00000000" w:rsidP="00000000" w:rsidRDefault="00000000" w:rsidRPr="00000000" w14:paraId="000001F7">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restricting or prohibiting Supplier Staff from printing documents in any Remote Location;</w:t>
      </w:r>
    </w:p>
    <w:p w:rsidR="00000000" w:rsidDel="00000000" w:rsidP="00000000" w:rsidRDefault="00000000" w:rsidRPr="00000000" w14:paraId="000001F8">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restricting or prohibiting Supplier Staff from downloading any Government Data to any End-User Device other than an End User Device that:</w:t>
      </w:r>
    </w:p>
    <w:p w:rsidR="00000000" w:rsidDel="00000000" w:rsidP="00000000" w:rsidRDefault="00000000" w:rsidRPr="00000000" w14:paraId="000001F9">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provided by the Supplier or Sub-contractor (as appropriate); and</w:t>
      </w:r>
    </w:p>
    <w:p w:rsidR="00000000" w:rsidDel="00000000" w:rsidP="00000000" w:rsidRDefault="00000000" w:rsidRPr="00000000" w14:paraId="000001FA">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complies with the requirements set out in Paragraph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that Supplier Staff comply with the Expected Behaviours (so far as they are applicable);</w:t>
      </w:r>
    </w:p>
    <w:p w:rsidR="00000000" w:rsidDel="00000000" w:rsidP="00000000" w:rsidRDefault="00000000" w:rsidRPr="00000000" w14:paraId="000001FC">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giving effect to the Security Controls (so far as they are applicable); and</w:t>
      </w:r>
    </w:p>
    <w:p w:rsidR="00000000" w:rsidDel="00000000" w:rsidP="00000000" w:rsidRDefault="00000000" w:rsidRPr="00000000" w14:paraId="000001F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each different category of Supplier Staff subject to the proposed Remote Working Policy:</w:t>
      </w:r>
    </w:p>
    <w:p w:rsidR="00000000" w:rsidDel="00000000" w:rsidP="00000000" w:rsidRDefault="00000000" w:rsidRPr="00000000" w14:paraId="000001FE">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1FF">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identified security risks arising from the proposed Handling in a Remote Location;</w:t>
      </w:r>
    </w:p>
    <w:p w:rsidR="00000000" w:rsidDel="00000000" w:rsidP="00000000" w:rsidRDefault="00000000" w:rsidRPr="00000000" w14:paraId="00000200">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mitigations, controls and security measures the Supplier or Sub-contractor (as applicable) will implement to mitigate the identified risks; and</w:t>
      </w:r>
    </w:p>
    <w:p w:rsidR="00000000" w:rsidDel="00000000" w:rsidP="00000000" w:rsidRDefault="00000000" w:rsidRPr="00000000" w14:paraId="00000201">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business rules with which the Supplier Staff must comply.</w:t>
      </w:r>
    </w:p>
    <w:p w:rsidR="00000000" w:rsidDel="00000000" w:rsidP="00000000" w:rsidRDefault="00000000" w:rsidRPr="00000000" w14:paraId="00000202">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submit a proposed Remote Working Policy for consideration at any time.</w:t>
      </w:r>
    </w:p>
    <w:p w:rsidR="00000000" w:rsidDel="00000000" w:rsidP="00000000" w:rsidRDefault="00000000" w:rsidRPr="00000000" w14:paraId="00000203">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backup and recovery of government data</w:t>
      </w:r>
    </w:p>
    <w:p w:rsidR="00000000" w:rsidDel="00000000" w:rsidP="00000000" w:rsidRDefault="00000000" w:rsidRPr="00000000" w14:paraId="00000204">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the Supplier System:</w:t>
      </w:r>
    </w:p>
    <w:p w:rsidR="00000000" w:rsidDel="00000000" w:rsidP="00000000" w:rsidRDefault="00000000" w:rsidRPr="00000000" w14:paraId="00000205">
      <w:pPr>
        <w:keepNext w:val="0"/>
        <w:keepLines w:val="1"/>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backs up and allows for the recovery of Government Data to achieve the recovery point and recovery time objectives specified by the Buyer, or in accordance with Good Industry Practice where the Buyer has not specified; and</w:t>
      </w:r>
    </w:p>
    <w:p w:rsidR="00000000" w:rsidDel="00000000" w:rsidP="00000000" w:rsidRDefault="00000000" w:rsidRPr="00000000" w14:paraId="00000206">
      <w:pPr>
        <w:keepNext w:val="0"/>
        <w:keepLines w:val="1"/>
        <w:pageBreakBefore w:val="0"/>
        <w:widowControl w:val="1"/>
        <w:numPr>
          <w:ilvl w:val="0"/>
          <w:numId w:val="3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retains backups of the Government Data for the period specified by the Buyer, or in accordance with Good Industry Practice where the Buyer has not specified.</w:t>
      </w:r>
    </w:p>
    <w:p w:rsidR="00000000" w:rsidDel="00000000" w:rsidP="00000000" w:rsidRDefault="00000000" w:rsidRPr="00000000" w14:paraId="00000207">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the Supplier System:</w:t>
      </w:r>
    </w:p>
    <w:p w:rsidR="00000000" w:rsidDel="00000000" w:rsidP="00000000" w:rsidRDefault="00000000" w:rsidRPr="00000000" w14:paraId="0000020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uses backup location for Government Data that are physically and logically separate from the rest of the Supplier System;</w:t>
      </w:r>
    </w:p>
    <w:p w:rsidR="00000000" w:rsidDel="00000000" w:rsidP="00000000" w:rsidRDefault="00000000" w:rsidRPr="00000000" w14:paraId="00000209">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backup system monitors backups of Government Data to:</w:t>
      </w:r>
    </w:p>
    <w:p w:rsidR="00000000" w:rsidDel="00000000" w:rsidP="00000000" w:rsidRDefault="00000000" w:rsidRPr="00000000" w14:paraId="0000020A">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any backup failure; and</w:t>
      </w:r>
    </w:p>
    <w:p w:rsidR="00000000" w:rsidDel="00000000" w:rsidP="00000000" w:rsidRDefault="00000000" w:rsidRPr="00000000" w14:paraId="0000020B">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 the integrity of the Government Data backed up;</w:t>
      </w:r>
    </w:p>
    <w:p w:rsidR="00000000" w:rsidDel="00000000" w:rsidP="00000000" w:rsidRDefault="00000000" w:rsidRPr="00000000" w14:paraId="0000020C">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backup failure is remedied properly;</w:t>
      </w:r>
    </w:p>
    <w:p w:rsidR="00000000" w:rsidDel="00000000" w:rsidP="00000000" w:rsidRDefault="00000000" w:rsidRPr="00000000" w14:paraId="0000020D">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backup system monitors backups of Government Data to:</w:t>
      </w:r>
    </w:p>
    <w:p w:rsidR="00000000" w:rsidDel="00000000" w:rsidP="00000000" w:rsidRDefault="00000000" w:rsidRPr="00000000" w14:paraId="0000020E">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any recovery failure; and</w:t>
      </w:r>
    </w:p>
    <w:p w:rsidR="00000000" w:rsidDel="00000000" w:rsidP="00000000" w:rsidRDefault="00000000" w:rsidRPr="00000000" w14:paraId="0000020F">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 the integrity of Government Data recovered; and</w:t>
      </w:r>
    </w:p>
    <w:p w:rsidR="00000000" w:rsidDel="00000000" w:rsidP="00000000" w:rsidRDefault="00000000" w:rsidRPr="00000000" w14:paraId="0000021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recovery failure is promptly remedied.</w:t>
      </w:r>
    </w:p>
    <w:p w:rsidR="00000000" w:rsidDel="00000000" w:rsidP="00000000" w:rsidRDefault="00000000" w:rsidRPr="00000000" w14:paraId="00000211">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Return and deletion of Government Data</w:t>
      </w:r>
    </w:p>
    <w:p w:rsidR="00000000" w:rsidDel="00000000" w:rsidP="00000000" w:rsidRDefault="00000000" w:rsidRPr="00000000" w14:paraId="00000212">
      <w:pPr>
        <w:keepNext w:val="0"/>
        <w:keepLines w:val="0"/>
        <w:pageBreakBefore w:val="0"/>
        <w:widowControl w:val="1"/>
        <w:numPr>
          <w:ilvl w:val="1"/>
          <w:numId w:val="58"/>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24.2, when requested to do so by the Buyer, the Supplier must, and must ensure that all Subcontractors:</w:t>
      </w:r>
    </w:p>
    <w:p w:rsidR="00000000" w:rsidDel="00000000" w:rsidP="00000000" w:rsidRDefault="00000000" w:rsidRPr="00000000" w14:paraId="00000213">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securely erase any or all Government Data held by the Supplier or Subcontractor using a deletion method that ensures that even a determined expert using specialist techniques can recover only a small fraction of the data deleted; or</w:t>
      </w:r>
    </w:p>
    <w:p w:rsidR="00000000" w:rsidDel="00000000" w:rsidP="00000000" w:rsidRDefault="00000000" w:rsidRPr="00000000" w14:paraId="00000214">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the Buyer with copies of any or all Government Data held by the Supplier or Subcontractor using the method specified by the Buyer.</w:t>
      </w:r>
    </w:p>
    <w:p w:rsidR="00000000" w:rsidDel="00000000" w:rsidP="00000000" w:rsidRDefault="00000000" w:rsidRPr="00000000" w14:paraId="00000215">
      <w:pPr>
        <w:keepNext w:val="0"/>
        <w:keepLines w:val="0"/>
        <w:pageBreakBefore w:val="0"/>
        <w:widowControl w:val="1"/>
        <w:numPr>
          <w:ilvl w:val="1"/>
          <w:numId w:val="44"/>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Paragraph 24.1 does not apply to Government Data:</w:t>
      </w:r>
    </w:p>
    <w:p w:rsidR="00000000" w:rsidDel="00000000" w:rsidP="00000000" w:rsidRDefault="00000000" w:rsidRPr="00000000" w14:paraId="00000216">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is </w:t>
      </w:r>
      <w:r w:rsidDel="00000000" w:rsidR="00000000" w:rsidRPr="00000000">
        <w:rPr>
          <w:rtl w:val="0"/>
        </w:rPr>
        <w:t xml:space="preserve">data clean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Data in respect of which the Supplier is a Controller;</w:t>
      </w:r>
    </w:p>
    <w:p w:rsidR="00000000" w:rsidDel="00000000" w:rsidP="00000000" w:rsidRDefault="00000000" w:rsidRPr="00000000" w14:paraId="00000217">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which the Supplier has rights to Handle independently from this Contract; or</w:t>
      </w:r>
    </w:p>
    <w:p w:rsidR="00000000" w:rsidDel="00000000" w:rsidP="00000000" w:rsidRDefault="00000000" w:rsidRPr="00000000" w14:paraId="00000218">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which, the Supplier is under an obligation imposed by Law to retain.</w:t>
      </w:r>
    </w:p>
    <w:p w:rsidR="00000000" w:rsidDel="00000000" w:rsidP="00000000" w:rsidRDefault="00000000" w:rsidRPr="00000000" w14:paraId="00000219">
      <w:pPr>
        <w:keepNext w:val="0"/>
        <w:keepLines w:val="0"/>
        <w:pageBreakBefore w:val="0"/>
        <w:widowControl w:val="1"/>
        <w:numPr>
          <w:ilvl w:val="1"/>
          <w:numId w:val="44"/>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all Sub-contractors, provide the Buyer with copies of any or all Buyer Data held by the Supplier or Sub-contractor:</w:t>
      </w:r>
    </w:p>
    <w:p w:rsidR="00000000" w:rsidDel="00000000" w:rsidP="00000000" w:rsidRDefault="00000000" w:rsidRPr="00000000" w14:paraId="0000021A">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requested to do so by the Buyer; and</w:t>
      </w:r>
    </w:p>
    <w:p w:rsidR="00000000" w:rsidDel="00000000" w:rsidP="00000000" w:rsidRDefault="00000000" w:rsidRPr="00000000" w14:paraId="0000021B">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using the method specified by the Buyer.</w:t>
      </w:r>
    </w:p>
    <w:p w:rsidR="00000000" w:rsidDel="00000000" w:rsidP="00000000" w:rsidRDefault="00000000" w:rsidRPr="00000000" w14:paraId="0000021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Physical security</w:t>
      </w:r>
    </w:p>
    <w:p w:rsidR="00000000" w:rsidDel="00000000" w:rsidP="00000000" w:rsidRDefault="00000000" w:rsidRPr="00000000" w14:paraId="0000021D">
      <w:pPr>
        <w:keepNext w:val="0"/>
        <w:keepLines w:val="0"/>
        <w:pageBreakBefore w:val="0"/>
        <w:widowControl w:val="1"/>
        <w:numPr>
          <w:ilvl w:val="1"/>
          <w:numId w:val="44"/>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Subcontractors, store the Government Data on servers housed in physically secure locations.</w:t>
      </w:r>
    </w:p>
    <w:p w:rsidR="00000000" w:rsidDel="00000000" w:rsidP="00000000" w:rsidRDefault="00000000" w:rsidRPr="00000000" w14:paraId="0000021E">
      <w:pPr>
        <w:keepNext w:val="1"/>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4f1mdlm" w:id="42"/>
      <w:bookmarkEnd w:id="42"/>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Breach of security</w:t>
      </w:r>
    </w:p>
    <w:p w:rsidR="00000000" w:rsidDel="00000000" w:rsidP="00000000" w:rsidRDefault="00000000" w:rsidRPr="00000000" w14:paraId="0000021F">
      <w:pPr>
        <w:keepNext w:val="0"/>
        <w:keepLines w:val="0"/>
        <w:pageBreakBefore w:val="0"/>
        <w:widowControl w:val="1"/>
        <w:numPr>
          <w:ilvl w:val="1"/>
          <w:numId w:val="44"/>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becomes aware of a Breach of Security that impacts or has the potential to impact the Government Data, it shall:</w:t>
      </w:r>
    </w:p>
    <w:p w:rsidR="00000000" w:rsidDel="00000000" w:rsidP="00000000" w:rsidRDefault="00000000" w:rsidRPr="00000000" w14:paraId="00000220">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as soon as reasonably practicable after becoming aware of the breach, and in any event within [24] hours;</w:t>
      </w:r>
    </w:p>
    <w:p w:rsidR="00000000" w:rsidDel="00000000" w:rsidP="00000000" w:rsidRDefault="00000000" w:rsidRPr="00000000" w14:paraId="00000221">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such assistance to the Buyer as the Buyer requires until the Breach of Security and any impacts or potential impacts on the Buyer are resolved to the Buyer’s satisfaction;</w:t>
      </w:r>
    </w:p>
    <w:p w:rsidR="00000000" w:rsidDel="00000000" w:rsidP="00000000" w:rsidRDefault="00000000" w:rsidRPr="00000000" w14:paraId="00000222">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Law requires the Buyer to report a Breach of Security to the appropriate regulator provide such information and other input as the Buyer requires within the timescales specified by the Buyer.</w:t>
      </w:r>
    </w:p>
    <w:p w:rsidR="00000000" w:rsidDel="00000000" w:rsidP="00000000" w:rsidRDefault="00000000" w:rsidRPr="00000000" w14:paraId="00000223">
      <w:pPr>
        <w:jc w:val="both"/>
        <w:rPr>
          <w:b w:val="1"/>
          <w:color w:val="000000"/>
          <w:sz w:val="28"/>
          <w:szCs w:val="28"/>
          <w:highlight w:val="yellow"/>
        </w:rPr>
      </w:pPr>
      <w:r w:rsidDel="00000000" w:rsidR="00000000" w:rsidRPr="00000000">
        <w:rPr>
          <w:rtl w:val="0"/>
        </w:rPr>
      </w:r>
    </w:p>
    <w:p w:rsidR="00000000" w:rsidDel="00000000" w:rsidP="00000000" w:rsidRDefault="00000000" w:rsidRPr="00000000" w14:paraId="00000224">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851" w:right="0" w:hanging="851"/>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13" w:type="default"/>
      <w:footerReference r:id="rId14" w:type="default"/>
      <w:footerReference r:id="rId15" w:type="first"/>
      <w:footerReference r:id="rId16" w:type="even"/>
      <w:pgSz w:h="16834" w:w="11909" w:orient="portrait"/>
      <w:pgMar w:bottom="720" w:top="720" w:left="720" w:right="720" w:header="425" w:footer="42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 w:name="Times New Roman"/>
  <w:font w:name="Arial Unicode MS"/>
  <w:font w:name="MS Gothic"/>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right="360"/>
      <w:rPr>
        <w:color w:val="000000"/>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A">
    <w:pPr>
      <w:pBdr>
        <w:top w:color="000000" w:space="1" w:sz="6" w:val="single"/>
        <w:left w:space="0" w:sz="0" w:val="nil"/>
        <w:bottom w:space="0" w:sz="0" w:val="nil"/>
        <w:right w:space="0" w:sz="0" w:val="nil"/>
        <w:between w:space="0" w:sz="0" w:val="nil"/>
      </w:pBdr>
      <w:tabs>
        <w:tab w:val="center" w:leader="none" w:pos="4153"/>
        <w:tab w:val="right" w:leader="none" w:pos="8306"/>
        <w:tab w:val="right" w:leader="none" w:pos="9090"/>
      </w:tabs>
      <w:spacing w:after="0" w:line="240" w:lineRule="auto"/>
      <w:rPr>
        <w:color w:val="000000"/>
        <w:sz w:val="14"/>
        <w:szCs w:val="14"/>
      </w:rPr>
    </w:pPr>
    <w:r w:rsidDel="00000000" w:rsidR="00000000" w:rsidRPr="00000000">
      <w:rPr>
        <w:color w:val="bfbfbf"/>
        <w:sz w:val="20"/>
        <w:szCs w:val="20"/>
        <w:rtl w:val="0"/>
      </w:rPr>
      <w:t xml:space="preserve">The Short Form Contract – version 1.4</w:t>
    </w:r>
    <w:r w:rsidDel="00000000" w:rsidR="00000000" w:rsidRPr="00000000">
      <w:rPr>
        <w:rtl w:val="0"/>
      </w:rPr>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color w:val="bfbfbf"/>
        <w:sz w:val="20"/>
        <w:szCs w:val="20"/>
        <w:rtl w:val="0"/>
      </w:rPr>
      <w:t xml:space="preserve"> of </w:t>
    </w:r>
    <w:r w:rsidDel="00000000" w:rsidR="00000000" w:rsidRPr="00000000">
      <w:rPr>
        <w:color w:val="bfbfbf"/>
        <w:sz w:val="20"/>
        <w:szCs w:val="20"/>
      </w:rPr>
      <w:fldChar w:fldCharType="begin"/>
      <w:instrText xml:space="preserve">NUMPAGES</w:instrText>
      <w:fldChar w:fldCharType="separate"/>
      <w:fldChar w:fldCharType="end"/>
    </w:r>
    <w:r w:rsidDel="00000000" w:rsidR="00000000" w:rsidRPr="00000000">
      <w:fldChar w:fldCharType="begin"/>
      <w:instrText xml:space="preserve"> DOCPROPERTY "DWFFooter"</w:instrText>
      <w:fldChar w:fldCharType="separate"/>
    </w:r>
    <w:r w:rsidDel="00000000" w:rsidR="00000000" w:rsidRPr="00000000">
      <w:rPr>
        <w:color w:val="000000"/>
        <w:sz w:val="14"/>
        <w:szCs w:val="14"/>
        <w:rtl w:val="0"/>
      </w:rPr>
      <w:t xml:space="preserve">91233759-1</w:t>
    </w:r>
    <w:r w:rsidDel="00000000" w:rsidR="00000000" w:rsidRPr="00000000">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B">
    <w:pPr>
      <w:pBdr>
        <w:top w:color="000000" w:space="1" w:sz="6" w:val="single"/>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5">
    <w:pPr>
      <w:widowControl w:val="0"/>
      <w:pBdr>
        <w:top w:space="0" w:sz="0" w:val="nil"/>
        <w:left w:space="0" w:sz="0" w:val="nil"/>
        <w:bottom w:space="0" w:sz="0" w:val="nil"/>
        <w:right w:space="0" w:sz="0" w:val="nil"/>
        <w:between w:space="0" w:sz="0" w:val="nil"/>
      </w:pBdr>
      <w:spacing w:line="276" w:lineRule="auto"/>
      <w:rPr>
        <w:color w:val="bfbfbf"/>
      </w:rPr>
    </w:pPr>
    <w:r w:rsidDel="00000000" w:rsidR="00000000" w:rsidRPr="00000000">
      <w:rPr>
        <w:color w:val="bfbfbf"/>
        <w:rtl w:val="0"/>
      </w:rPr>
      <w:t xml:space="preserve">The Short Form Contract</w:t>
    </w:r>
  </w:p>
  <w:p w:rsidR="00000000" w:rsidDel="00000000" w:rsidP="00000000" w:rsidRDefault="00000000" w:rsidRPr="00000000" w14:paraId="0000022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color w:val="bfbfbf"/>
        <w:rtl w:val="0"/>
      </w:rPr>
      <w:t xml:space="preserve">Crown Copyright 2023CCZZ24A19</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10">
    <w:lvl w:ilvl="0">
      <w:start w:val="1"/>
      <w:numFmt w:val="decimal"/>
      <w:lvlText w:val="%1"/>
      <w:lvlJc w:val="left"/>
      <w:pPr>
        <w:ind w:left="720" w:hanging="720"/>
      </w:pPr>
      <w:rPr>
        <w:rFonts w:ascii="Arial" w:cs="Arial" w:eastAsia="Arial" w:hAnsi="Arial"/>
        <w:b w:val="1"/>
        <w:i w:val="0"/>
        <w:smallCaps w:val="1"/>
        <w:strike w:val="0"/>
        <w:sz w:val="22"/>
        <w:szCs w:val="22"/>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880" w:firstLine="475"/>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1">
    <w:lvl w:ilvl="0">
      <w:start w:val="1"/>
      <w:numFmt w:val="decimal"/>
      <w:lvlText w:val="%1"/>
      <w:lvlJc w:val="left"/>
      <w:pPr>
        <w:ind w:left="720" w:hanging="720"/>
      </w:pPr>
      <w:rPr>
        <w:rFonts w:ascii="Arial" w:cs="Arial" w:eastAsia="Arial" w:hAnsi="Arial"/>
        <w:b w:val="1"/>
        <w:i w:val="0"/>
        <w:smallCaps w:val="1"/>
        <w:strike w:val="0"/>
        <w:sz w:val="22"/>
        <w:szCs w:val="22"/>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880" w:firstLine="475"/>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2">
    <w:lvl w:ilvl="0">
      <w:start w:val="1"/>
      <w:numFmt w:val="decimal"/>
      <w:lvlText w:val="%1"/>
      <w:lvlJc w:val="left"/>
      <w:pPr>
        <w:ind w:left="720" w:hanging="720"/>
      </w:pPr>
      <w:rPr>
        <w:rFonts w:ascii="Arial" w:cs="Arial" w:eastAsia="Arial" w:hAnsi="Arial"/>
        <w:b w:val="1"/>
        <w:i w:val="0"/>
        <w:smallCaps w:val="1"/>
        <w:strike w:val="0"/>
        <w:sz w:val="22"/>
        <w:szCs w:val="22"/>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880" w:firstLine="475"/>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2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7">
    <w:lvl w:ilvl="0">
      <w:start w:val="1"/>
      <w:numFmt w:val="low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8">
    <w:lvl w:ilvl="0">
      <w:start w:val="1"/>
      <w:numFmt w:val="low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low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2">
    <w:lvl w:ilvl="0">
      <w:start w:val="1"/>
      <w:numFmt w:val="low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4">
    <w:lvl w:ilvl="0">
      <w:start w:val="24"/>
      <w:numFmt w:val="decimal"/>
      <w:lvlText w:val="%1"/>
      <w:lvlJc w:val="left"/>
      <w:pPr>
        <w:ind w:left="720" w:hanging="720"/>
      </w:pPr>
      <w:rPr>
        <w:smallCaps w:val="0"/>
      </w:rPr>
    </w:lvl>
    <w:lvl w:ilvl="1">
      <w:start w:val="2"/>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4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9">
    <w:lvl w:ilvl="0">
      <w:start w:val="1"/>
      <w:numFmt w:val="lowerLetter"/>
      <w:lvlText w:val="(%1)"/>
      <w:lvlJc w:val="left"/>
      <w:pPr>
        <w:ind w:left="778" w:hanging="360"/>
      </w:pPr>
      <w:rPr/>
    </w:lvl>
    <w:lvl w:ilvl="1">
      <w:start w:val="1"/>
      <w:numFmt w:val="lowerLetter"/>
      <w:lvlText w:val="%2."/>
      <w:lvlJc w:val="left"/>
      <w:pPr>
        <w:ind w:left="1498" w:hanging="360"/>
      </w:pPr>
      <w:rPr/>
    </w:lvl>
    <w:lvl w:ilvl="2">
      <w:start w:val="1"/>
      <w:numFmt w:val="lowerRoman"/>
      <w:lvlText w:val="%3."/>
      <w:lvlJc w:val="right"/>
      <w:pPr>
        <w:ind w:left="2218" w:hanging="180"/>
      </w:pPr>
      <w:rPr/>
    </w:lvl>
    <w:lvl w:ilvl="3">
      <w:start w:val="1"/>
      <w:numFmt w:val="decimal"/>
      <w:lvlText w:val="%4."/>
      <w:lvlJc w:val="left"/>
      <w:pPr>
        <w:ind w:left="2938" w:hanging="360"/>
      </w:pPr>
      <w:rPr/>
    </w:lvl>
    <w:lvl w:ilvl="4">
      <w:start w:val="1"/>
      <w:numFmt w:val="lowerLetter"/>
      <w:lvlText w:val="%5."/>
      <w:lvlJc w:val="left"/>
      <w:pPr>
        <w:ind w:left="3658" w:hanging="360"/>
      </w:pPr>
      <w:rPr/>
    </w:lvl>
    <w:lvl w:ilvl="5">
      <w:start w:val="1"/>
      <w:numFmt w:val="lowerRoman"/>
      <w:lvlText w:val="%6."/>
      <w:lvlJc w:val="right"/>
      <w:pPr>
        <w:ind w:left="4378" w:hanging="180"/>
      </w:pPr>
      <w:rPr/>
    </w:lvl>
    <w:lvl w:ilvl="6">
      <w:start w:val="1"/>
      <w:numFmt w:val="decimal"/>
      <w:lvlText w:val="%7."/>
      <w:lvlJc w:val="left"/>
      <w:pPr>
        <w:ind w:left="5098" w:hanging="360"/>
      </w:pPr>
      <w:rPr/>
    </w:lvl>
    <w:lvl w:ilvl="7">
      <w:start w:val="1"/>
      <w:numFmt w:val="lowerLetter"/>
      <w:lvlText w:val="%8."/>
      <w:lvlJc w:val="left"/>
      <w:pPr>
        <w:ind w:left="5818" w:hanging="360"/>
      </w:pPr>
      <w:rPr/>
    </w:lvl>
    <w:lvl w:ilvl="8">
      <w:start w:val="1"/>
      <w:numFmt w:val="lowerRoman"/>
      <w:lvlText w:val="%9."/>
      <w:lvlJc w:val="right"/>
      <w:pPr>
        <w:ind w:left="6538" w:hanging="180"/>
      </w:pPr>
      <w:rPr/>
    </w:lvl>
  </w:abstractNum>
  <w:abstractNum w:abstractNumId="50">
    <w:lvl w:ilvl="0">
      <w:start w:val="1"/>
      <w:numFmt w:val="lowerLetter"/>
      <w:lvlText w:val="(%1)"/>
      <w:lvlJc w:val="left"/>
      <w:pPr>
        <w:ind w:left="720" w:hanging="153"/>
      </w:pPr>
      <w:rPr/>
    </w:lvl>
    <w:lvl w:ilvl="1">
      <w:start w:val="1"/>
      <w:numFmt w:val="lowerLetter"/>
      <w:lvlText w:val="%2."/>
      <w:lvlJc w:val="left"/>
      <w:pPr>
        <w:ind w:left="3141" w:hanging="360"/>
      </w:pPr>
      <w:rPr/>
    </w:lvl>
    <w:lvl w:ilvl="2">
      <w:start w:val="1"/>
      <w:numFmt w:val="lowerRoman"/>
      <w:lvlText w:val="%3."/>
      <w:lvlJc w:val="right"/>
      <w:pPr>
        <w:ind w:left="3861" w:hanging="180"/>
      </w:pPr>
      <w:rPr/>
    </w:lvl>
    <w:lvl w:ilvl="3">
      <w:start w:val="1"/>
      <w:numFmt w:val="decimal"/>
      <w:lvlText w:val="%4."/>
      <w:lvlJc w:val="left"/>
      <w:pPr>
        <w:ind w:left="4581" w:hanging="360"/>
      </w:pPr>
      <w:rPr/>
    </w:lvl>
    <w:lvl w:ilvl="4">
      <w:start w:val="1"/>
      <w:numFmt w:val="lowerLetter"/>
      <w:lvlText w:val="%5."/>
      <w:lvlJc w:val="left"/>
      <w:pPr>
        <w:ind w:left="5301" w:hanging="360"/>
      </w:pPr>
      <w:rPr/>
    </w:lvl>
    <w:lvl w:ilvl="5">
      <w:start w:val="1"/>
      <w:numFmt w:val="lowerRoman"/>
      <w:lvlText w:val="%6."/>
      <w:lvlJc w:val="right"/>
      <w:pPr>
        <w:ind w:left="6021" w:hanging="180"/>
      </w:pPr>
      <w:rPr/>
    </w:lvl>
    <w:lvl w:ilvl="6">
      <w:start w:val="1"/>
      <w:numFmt w:val="decimal"/>
      <w:lvlText w:val="%7."/>
      <w:lvlJc w:val="left"/>
      <w:pPr>
        <w:ind w:left="6741" w:hanging="360"/>
      </w:pPr>
      <w:rPr/>
    </w:lvl>
    <w:lvl w:ilvl="7">
      <w:start w:val="1"/>
      <w:numFmt w:val="lowerLetter"/>
      <w:lvlText w:val="%8."/>
      <w:lvlJc w:val="left"/>
      <w:pPr>
        <w:ind w:left="7461" w:hanging="360"/>
      </w:pPr>
      <w:rPr/>
    </w:lvl>
    <w:lvl w:ilvl="8">
      <w:start w:val="1"/>
      <w:numFmt w:val="lowerRoman"/>
      <w:lvlText w:val="%9."/>
      <w:lvlJc w:val="right"/>
      <w:pPr>
        <w:ind w:left="8181" w:hanging="180"/>
      </w:pPr>
      <w:rPr/>
    </w:lvl>
  </w:abstractNum>
  <w:abstractNum w:abstractNumId="5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3">
    <w:lvl w:ilvl="0">
      <w:start w:val="1"/>
      <w:numFmt w:val="lowerRoman"/>
      <w:lvlText w:val="%1."/>
      <w:lvlJc w:val="right"/>
      <w:pPr>
        <w:ind w:left="1210" w:hanging="360"/>
      </w:pPr>
      <w:rPr/>
    </w:lvl>
    <w:lvl w:ilvl="1">
      <w:start w:val="1"/>
      <w:numFmt w:val="lowerLetter"/>
      <w:lvlText w:val="%2."/>
      <w:lvlJc w:val="left"/>
      <w:pPr>
        <w:ind w:left="1930" w:hanging="360"/>
      </w:pPr>
      <w:rPr/>
    </w:lvl>
    <w:lvl w:ilvl="2">
      <w:start w:val="1"/>
      <w:numFmt w:val="lowerRoman"/>
      <w:lvlText w:val="%3."/>
      <w:lvlJc w:val="right"/>
      <w:pPr>
        <w:ind w:left="2650" w:hanging="180"/>
      </w:pPr>
      <w:rPr/>
    </w:lvl>
    <w:lvl w:ilvl="3">
      <w:start w:val="1"/>
      <w:numFmt w:val="decimal"/>
      <w:lvlText w:val="%4."/>
      <w:lvlJc w:val="left"/>
      <w:pPr>
        <w:ind w:left="3370" w:hanging="360"/>
      </w:pPr>
      <w:rPr/>
    </w:lvl>
    <w:lvl w:ilvl="4">
      <w:start w:val="1"/>
      <w:numFmt w:val="lowerLetter"/>
      <w:lvlText w:val="%5."/>
      <w:lvlJc w:val="left"/>
      <w:pPr>
        <w:ind w:left="4090" w:hanging="360"/>
      </w:pPr>
      <w:rPr/>
    </w:lvl>
    <w:lvl w:ilvl="5">
      <w:start w:val="1"/>
      <w:numFmt w:val="lowerRoman"/>
      <w:lvlText w:val="%6."/>
      <w:lvlJc w:val="right"/>
      <w:pPr>
        <w:ind w:left="4810" w:hanging="180"/>
      </w:pPr>
      <w:rPr/>
    </w:lvl>
    <w:lvl w:ilvl="6">
      <w:start w:val="1"/>
      <w:numFmt w:val="decimal"/>
      <w:lvlText w:val="%7."/>
      <w:lvlJc w:val="left"/>
      <w:pPr>
        <w:ind w:left="5530" w:hanging="360"/>
      </w:pPr>
      <w:rPr/>
    </w:lvl>
    <w:lvl w:ilvl="7">
      <w:start w:val="1"/>
      <w:numFmt w:val="lowerLetter"/>
      <w:lvlText w:val="%8."/>
      <w:lvlJc w:val="left"/>
      <w:pPr>
        <w:ind w:left="6250" w:hanging="360"/>
      </w:pPr>
      <w:rPr/>
    </w:lvl>
    <w:lvl w:ilvl="8">
      <w:start w:val="1"/>
      <w:numFmt w:val="lowerRoman"/>
      <w:lvlText w:val="%9."/>
      <w:lvlJc w:val="right"/>
      <w:pPr>
        <w:ind w:left="6970" w:hanging="180"/>
      </w:pPr>
      <w:rPr/>
    </w:lvl>
  </w:abstractNum>
  <w:abstractNum w:abstractNumId="5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7">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5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59">
    <w:lvl w:ilvl="0">
      <w:start w:val="14"/>
      <w:numFmt w:val="decimal"/>
      <w:lvlText w:val="%1."/>
      <w:lvlJc w:val="left"/>
      <w:pPr>
        <w:ind w:left="360" w:hanging="360"/>
      </w:pPr>
      <w:rPr>
        <w:smallCaps w:val="0"/>
        <w:strike w:val="0"/>
        <w:color w:val="000000"/>
        <w:u w:val="none"/>
        <w:vertAlign w:val="baseline"/>
      </w:rPr>
    </w:lvl>
    <w:lvl w:ilvl="1">
      <w:start w:val="9"/>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1037"/>
      </w:pPr>
      <w:rPr>
        <w:b w:val="0"/>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120" w:before="120" w:line="312"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720" w:hanging="720"/>
    </w:pPr>
    <w:rPr>
      <w:b w:val="1"/>
      <w:smallCaps w:val="1"/>
    </w:rPr>
  </w:style>
  <w:style w:type="paragraph" w:styleId="Heading2">
    <w:name w:val="heading 2"/>
    <w:basedOn w:val="Normal"/>
    <w:next w:val="Normal"/>
    <w:pPr>
      <w:ind w:left="1440" w:hanging="720"/>
    </w:pPr>
    <w:rPr/>
  </w:style>
  <w:style w:type="paragraph" w:styleId="Heading3">
    <w:name w:val="heading 3"/>
    <w:basedOn w:val="Normal"/>
    <w:next w:val="Normal"/>
    <w:pPr>
      <w:ind w:left="2160" w:hanging="720"/>
    </w:pPr>
    <w:rPr/>
  </w:style>
  <w:style w:type="paragraph" w:styleId="Heading4">
    <w:name w:val="heading 4"/>
    <w:basedOn w:val="Normal"/>
    <w:next w:val="Normal"/>
    <w:pPr>
      <w:ind w:left="2880" w:hanging="72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0" w:right="0" w:firstLine="0"/>
      <w:jc w:val="both"/>
    </w:pPr>
    <w:rPr>
      <w:rFonts w:ascii="Arial" w:cs="Arial" w:eastAsia="Arial" w:hAnsi="Arial"/>
      <w:b w:val="1"/>
      <w:i w:val="0"/>
      <w:smallCaps w:val="1"/>
      <w:strike w:val="0"/>
      <w:color w:val="0070c0"/>
      <w:sz w:val="28"/>
      <w:szCs w:val="28"/>
      <w:u w:val="none"/>
      <w:shd w:fill="auto" w:val="clear"/>
      <w:vertAlign w:val="baseline"/>
    </w:rPr>
  </w:style>
  <w:style w:type="paragraph" w:styleId="Normal" w:default="1">
    <w:name w:val="Normal"/>
    <w:qFormat w:val="1"/>
    <w:rsid w:val="00DE3A52"/>
    <w:pPr>
      <w:overflowPunct w:val="0"/>
      <w:autoSpaceDE w:val="0"/>
      <w:autoSpaceDN w:val="0"/>
      <w:adjustRightInd w:val="0"/>
      <w:spacing w:after="120" w:before="120" w:line="312" w:lineRule="auto"/>
      <w:jc w:val="left"/>
      <w:textAlignment w:val="baseline"/>
    </w:pPr>
    <w:rPr>
      <w:rFonts w:ascii="Arial" w:hAnsi="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val="1"/>
    <w:rsid w:val="00A76A57"/>
    <w:pPr>
      <w:keepNext w:val="1"/>
      <w:numPr>
        <w:numId w:val="1"/>
      </w:numPr>
      <w:overflowPunct w:val="1"/>
      <w:autoSpaceDE w:val="1"/>
      <w:autoSpaceDN w:val="1"/>
      <w:textAlignment w:val="auto"/>
      <w:outlineLvl w:val="0"/>
    </w:pPr>
    <w:rPr>
      <w:rFonts w:eastAsia="STZhongsong"/>
      <w:b w:val="1"/>
      <w:bCs w:val="1"/>
      <w:caps w:val="1"/>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qFormat w:val="1"/>
    <w:rsid w:val="00A76A57"/>
    <w:pPr>
      <w:numPr>
        <w:ilvl w:val="1"/>
        <w:numId w:val="1"/>
      </w:numPr>
      <w:overflowPunct w:val="1"/>
      <w:autoSpaceDE w:val="1"/>
      <w:autoSpaceDN w:val="1"/>
      <w:textAlignment w:val="auto"/>
      <w:outlineLvl w:val="1"/>
    </w:pPr>
    <w:rPr>
      <w:rFonts w:eastAsia="STZhongsong"/>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val="1"/>
    <w:rsid w:val="00A76A57"/>
    <w:pPr>
      <w:numPr>
        <w:ilvl w:val="2"/>
        <w:numId w:val="1"/>
      </w:numPr>
      <w:overflowPunct w:val="1"/>
      <w:autoSpaceDE w:val="1"/>
      <w:autoSpaceDN w:val="1"/>
      <w:textAlignment w:val="auto"/>
      <w:outlineLvl w:val="2"/>
    </w:pPr>
    <w:rPr>
      <w:rFonts w:eastAsia="STZhongsong"/>
      <w:lang w:eastAsia="zh-CN"/>
    </w:rPr>
  </w:style>
  <w:style w:type="paragraph" w:styleId="Heading4">
    <w:name w:val="heading 4"/>
    <w:basedOn w:val="Normal"/>
    <w:link w:val="Heading4Char"/>
    <w:qFormat w:val="1"/>
    <w:rsid w:val="00A76A57"/>
    <w:pPr>
      <w:numPr>
        <w:ilvl w:val="3"/>
        <w:numId w:val="1"/>
      </w:numPr>
      <w:overflowPunct w:val="1"/>
      <w:autoSpaceDE w:val="1"/>
      <w:autoSpaceDN w:val="1"/>
      <w:textAlignment w:val="auto"/>
      <w:outlineLvl w:val="3"/>
    </w:pPr>
    <w:rPr>
      <w:rFonts w:eastAsia="STZhongsong"/>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l5,Subheading"/>
    <w:basedOn w:val="Normal"/>
    <w:qFormat w:val="1"/>
    <w:rsid w:val="00A76A57"/>
    <w:pPr>
      <w:numPr>
        <w:ilvl w:val="4"/>
        <w:numId w:val="1"/>
      </w:numPr>
      <w:overflowPunct w:val="1"/>
      <w:autoSpaceDE w:val="1"/>
      <w:autoSpaceDN w:val="1"/>
      <w:textAlignment w:val="auto"/>
      <w:outlineLvl w:val="4"/>
    </w:pPr>
    <w:rPr>
      <w:rFonts w:eastAsia="STZhongsong"/>
      <w:lang w:eastAsia="zh-CN"/>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qFormat w:val="1"/>
    <w:rsid w:val="00A76A57"/>
    <w:pPr>
      <w:numPr>
        <w:ilvl w:val="5"/>
        <w:numId w:val="1"/>
      </w:numPr>
      <w:overflowPunct w:val="1"/>
      <w:autoSpaceDE w:val="1"/>
      <w:autoSpaceDN w:val="1"/>
      <w:textAlignment w:val="auto"/>
      <w:outlineLvl w:val="5"/>
    </w:pPr>
    <w:rPr>
      <w:rFonts w:eastAsia="STZhongsong"/>
      <w:lang w:eastAsia="zh-CN"/>
    </w:rPr>
  </w:style>
  <w:style w:type="paragraph" w:styleId="Heading7">
    <w:name w:val="heading 7"/>
    <w:basedOn w:val="Normal"/>
    <w:qFormat w:val="1"/>
    <w:rsid w:val="00A76A57"/>
    <w:pPr>
      <w:numPr>
        <w:ilvl w:val="6"/>
        <w:numId w:val="1"/>
      </w:numPr>
      <w:overflowPunct w:val="1"/>
      <w:autoSpaceDE w:val="1"/>
      <w:autoSpaceDN w:val="1"/>
      <w:textAlignment w:val="auto"/>
      <w:outlineLvl w:val="6"/>
    </w:pPr>
    <w:rPr>
      <w:rFonts w:eastAsia="STZhongsong"/>
      <w:lang w:eastAsia="zh-CN"/>
    </w:rPr>
  </w:style>
  <w:style w:type="paragraph" w:styleId="Heading8">
    <w:name w:val="heading 8"/>
    <w:basedOn w:val="Normal"/>
    <w:uiPriority w:val="99"/>
    <w:qFormat w:val="1"/>
    <w:rsid w:val="00A76A57"/>
    <w:pPr>
      <w:numPr>
        <w:ilvl w:val="7"/>
        <w:numId w:val="1"/>
      </w:numPr>
      <w:overflowPunct w:val="1"/>
      <w:autoSpaceDE w:val="1"/>
      <w:autoSpaceDN w:val="1"/>
      <w:textAlignment w:val="auto"/>
      <w:outlineLvl w:val="7"/>
    </w:pPr>
    <w:rPr>
      <w:rFonts w:eastAsia="STZhongsong"/>
      <w:lang w:eastAsia="zh-CN"/>
    </w:rPr>
  </w:style>
  <w:style w:type="paragraph" w:styleId="Heading9">
    <w:name w:val="heading 9"/>
    <w:basedOn w:val="Normal"/>
    <w:uiPriority w:val="99"/>
    <w:qFormat w:val="1"/>
    <w:rsid w:val="00A76A57"/>
    <w:pPr>
      <w:numPr>
        <w:ilvl w:val="8"/>
        <w:numId w:val="1"/>
      </w:numPr>
      <w:overflowPunct w:val="1"/>
      <w:autoSpaceDE w:val="1"/>
      <w:autoSpaceDN w:val="1"/>
      <w:textAlignment w:val="auto"/>
      <w:outlineLvl w:val="8"/>
    </w:pPr>
    <w:rPr>
      <w:rFonts w:eastAsia="STZhongsong"/>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next w:val="Normal"/>
    <w:link w:val="TitleChar"/>
    <w:qFormat w:val="1"/>
    <w:rsid w:val="00471723"/>
    <w:pPr>
      <w:keepNext w:val="1"/>
      <w:keepLines w:val="1"/>
      <w:spacing w:after="120" w:before="120" w:line="312" w:lineRule="auto"/>
      <w:contextualSpacing w:val="1"/>
      <w:outlineLvl w:val="0"/>
    </w:pPr>
    <w:rPr>
      <w:rFonts w:ascii="Arial Bold" w:hAnsi="Arial Bold" w:cstheme="majorBidi" w:eastAsiaTheme="majorEastAsia"/>
      <w:b w:val="1"/>
      <w:caps w:val="1"/>
      <w:color w:val="0070c0"/>
      <w:spacing w:val="-10"/>
      <w:kern w:val="28"/>
      <w:sz w:val="28"/>
      <w:szCs w:val="56"/>
      <w:lang w:eastAsia="en-US"/>
    </w:rPr>
  </w:style>
  <w:style w:type="character" w:styleId="TitleChar" w:customStyle="1">
    <w:name w:val="Title Char"/>
    <w:basedOn w:val="DefaultParagraphFont"/>
    <w:link w:val="Title"/>
    <w:uiPriority w:val="10"/>
    <w:rsid w:val="00471723"/>
    <w:rPr>
      <w:rFonts w:ascii="Arial Bold" w:hAnsi="Arial Bold" w:cstheme="majorBidi" w:eastAsiaTheme="majorEastAsia"/>
      <w:b w:val="1"/>
      <w:caps w:val="1"/>
      <w:color w:val="0070c0"/>
      <w:spacing w:val="-10"/>
      <w:kern w:val="28"/>
      <w:sz w:val="28"/>
      <w:szCs w:val="56"/>
      <w:lang w:eastAsia="en-US"/>
    </w:rPr>
  </w:style>
  <w:style w:type="paragraph" w:styleId="PartHeading" w:customStyle="1">
    <w:name w:val="Part Heading"/>
    <w:basedOn w:val="Normal"/>
    <w:qFormat w:val="1"/>
    <w:rsid w:val="000B10B0"/>
    <w:pPr>
      <w:keepNext w:val="1"/>
      <w:keepLines w:val="1"/>
      <w:pageBreakBefore w:val="1"/>
      <w:numPr>
        <w:numId w:val="2"/>
      </w:numPr>
      <w:ind w:left="0" w:firstLine="0"/>
      <w:outlineLvl w:val="0"/>
    </w:pPr>
    <w:rPr>
      <w:b w:val="1"/>
      <w:sz w:val="28"/>
    </w:rPr>
  </w:style>
  <w:style w:type="paragraph" w:styleId="OrderFormTabNum" w:customStyle="1">
    <w:name w:val="Order Form Tab Num"/>
    <w:qFormat w:val="1"/>
    <w:rsid w:val="00A115D3"/>
    <w:pPr>
      <w:numPr>
        <w:numId w:val="3"/>
      </w:numPr>
      <w:spacing w:after="120" w:before="120" w:line="312" w:lineRule="auto"/>
      <w:jc w:val="left"/>
    </w:pPr>
    <w:rPr>
      <w:rFonts w:ascii="Arial" w:eastAsia="Arial" w:hAnsi="Arial"/>
      <w:b w:val="1"/>
      <w:lang w:eastAsia="en-US"/>
    </w:rPr>
  </w:style>
  <w:style w:type="paragraph" w:styleId="ListParagraph">
    <w:name w:val="List Paragraph"/>
    <w:basedOn w:val="Normal"/>
    <w:uiPriority w:val="34"/>
    <w:qFormat w:val="1"/>
    <w:rsid w:val="00A115D3"/>
    <w:pPr>
      <w:ind w:left="720"/>
      <w:contextualSpacing w:val="1"/>
    </w:pPr>
  </w:style>
  <w:style w:type="paragraph" w:styleId="DefTerm" w:customStyle="1">
    <w:name w:val="Def Term"/>
    <w:qFormat w:val="1"/>
    <w:rsid w:val="00AC5CBF"/>
    <w:pPr>
      <w:numPr>
        <w:numId w:val="12"/>
      </w:numPr>
      <w:spacing w:after="120" w:before="120" w:line="312" w:lineRule="auto"/>
      <w:jc w:val="left"/>
    </w:pPr>
    <w:rPr>
      <w:rFonts w:ascii="Arial" w:eastAsia="Arial" w:hAnsi="Arial"/>
      <w:b w:val="1"/>
      <w:lang w:eastAsia="en-US"/>
    </w:rPr>
  </w:style>
  <w:style w:type="paragraph" w:styleId="DefLevel1" w:customStyle="1">
    <w:name w:val="Def Level 1"/>
    <w:qFormat w:val="1"/>
    <w:rsid w:val="00AC5CBF"/>
    <w:pPr>
      <w:numPr>
        <w:ilvl w:val="1"/>
        <w:numId w:val="12"/>
      </w:numPr>
      <w:spacing w:after="120" w:before="120" w:line="312" w:lineRule="auto"/>
      <w:jc w:val="left"/>
    </w:pPr>
    <w:rPr>
      <w:rFonts w:ascii="Arial" w:eastAsia="Arial" w:hAnsi="Arial"/>
      <w:color w:val="000000"/>
      <w:lang w:eastAsia="en-US"/>
    </w:rPr>
  </w:style>
  <w:style w:type="paragraph" w:styleId="DefLevel2" w:customStyle="1">
    <w:name w:val="Def Level 2"/>
    <w:qFormat w:val="1"/>
    <w:rsid w:val="00AC5CBF"/>
    <w:pPr>
      <w:numPr>
        <w:ilvl w:val="2"/>
        <w:numId w:val="12"/>
      </w:numPr>
      <w:spacing w:after="120" w:before="120" w:line="312" w:lineRule="auto"/>
      <w:jc w:val="left"/>
    </w:pPr>
    <w:rPr>
      <w:rFonts w:ascii="Arial" w:eastAsia="Arial" w:hAnsi="Arial"/>
      <w:color w:val="000000"/>
      <w:lang w:eastAsia="en-US"/>
    </w:rPr>
  </w:style>
  <w:style w:type="paragraph" w:styleId="DefLevel3" w:customStyle="1">
    <w:name w:val="Def Level 3"/>
    <w:qFormat w:val="1"/>
    <w:rsid w:val="00AC5CBF"/>
    <w:pPr>
      <w:numPr>
        <w:ilvl w:val="3"/>
        <w:numId w:val="12"/>
      </w:numPr>
      <w:spacing w:after="120" w:before="120" w:line="312" w:lineRule="auto"/>
      <w:jc w:val="left"/>
    </w:pPr>
    <w:rPr>
      <w:rFonts w:ascii="Arial" w:eastAsia="Arial" w:hAnsi="Arial"/>
      <w:color w:val="000000"/>
      <w:lang w:eastAsia="en-US"/>
    </w:rPr>
  </w:style>
  <w:style w:type="numbering" w:styleId="DefinedTerms" w:customStyle="1">
    <w:name w:val="Defined Terms"/>
    <w:uiPriority w:val="99"/>
    <w:rsid w:val="00AC5CBF"/>
    <w:pPr>
      <w:numPr>
        <w:numId w:val="10"/>
      </w:numPr>
    </w:pPr>
  </w:style>
  <w:style w:type="paragraph" w:styleId="ColorfulShading-Accent11" w:customStyle="1">
    <w:name w:val="Colorful Shading - Accent 11"/>
    <w:hidden w:val="1"/>
    <w:uiPriority w:val="99"/>
    <w:semiHidden w:val="1"/>
    <w:rPr>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sid w:val="00A76A57"/>
    <w:rPr>
      <w:rFonts w:ascii="Arial" w:eastAsia="STZhongsong" w:hAnsi="Arial"/>
      <w:lang w:eastAsia="zh-CN"/>
    </w:rPr>
  </w:style>
  <w:style w:type="paragraph" w:styleId="Revision">
    <w:name w:val="Revision"/>
    <w:hidden w:val="1"/>
    <w:uiPriority w:val="99"/>
    <w:semiHidden w:val="1"/>
    <w:rsid w:val="00C60F94"/>
    <w:rPr>
      <w:lang w:eastAsia="en-US"/>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A76A57"/>
    <w:rPr>
      <w:rFonts w:ascii="Arial" w:eastAsia="STZhongsong" w:hAnsi="Arial"/>
      <w:b w:val="1"/>
      <w:bCs w:val="1"/>
      <w:caps w:val="1"/>
      <w:lang w:eastAsia="zh-CN"/>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A76A57"/>
    <w:rPr>
      <w:rFonts w:ascii="Arial" w:eastAsia="STZhongsong" w:hAnsi="Arial"/>
      <w:lang w:eastAsia="zh-CN"/>
    </w:rPr>
  </w:style>
  <w:style w:type="character" w:styleId="Heading4Char" w:customStyle="1">
    <w:name w:val="Heading 4 Char"/>
    <w:basedOn w:val="DefaultParagraphFont"/>
    <w:link w:val="Heading4"/>
    <w:rsid w:val="00A76A57"/>
    <w:rPr>
      <w:rFonts w:ascii="Arial" w:eastAsia="STZhongsong" w:hAnsi="Arial"/>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0.0" w:type="dxa"/>
        <w:right w:w="0.0" w:type="dxa"/>
      </w:tblCellMar>
    </w:tblPr>
  </w:style>
  <w:style w:type="table" w:styleId="a5" w:customStyle="1">
    <w:basedOn w:val="TableNormal"/>
    <w:tblPr>
      <w:tblStyleRowBandSize w:val="1"/>
      <w:tblStyleColBandSize w:val="1"/>
      <w:tblCellMar>
        <w:left w:w="0.0" w:type="dxa"/>
        <w:right w:w="0.0" w:type="dxa"/>
      </w:tblCellMar>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unhideWhenUsed w:val="1"/>
    <w:rPr>
      <w:sz w:val="16"/>
      <w:szCs w:val="16"/>
    </w:rPr>
  </w:style>
  <w:style w:type="paragraph" w:styleId="Level1" w:customStyle="1">
    <w:name w:val="Level 1"/>
    <w:next w:val="Level2"/>
    <w:qFormat w:val="1"/>
    <w:rsid w:val="007B615A"/>
    <w:pPr>
      <w:keepNext w:val="1"/>
      <w:keepLines w:val="1"/>
      <w:numPr>
        <w:numId w:val="26"/>
      </w:numPr>
      <w:spacing w:before="240" w:line="312" w:lineRule="auto"/>
      <w:jc w:val="left"/>
      <w:outlineLvl w:val="1"/>
    </w:pPr>
    <w:rPr>
      <w:rFonts w:ascii="Arial Bold" w:eastAsia="Arial" w:hAnsi="Arial Bold"/>
      <w:b w:val="1"/>
      <w:caps w:val="1"/>
      <w:lang w:eastAsia="en-US"/>
    </w:rPr>
  </w:style>
  <w:style w:type="paragraph" w:styleId="Level2" w:customStyle="1">
    <w:name w:val="Level 2"/>
    <w:qFormat w:val="1"/>
    <w:rsid w:val="007B615A"/>
    <w:pPr>
      <w:keepLines w:val="1"/>
      <w:numPr>
        <w:ilvl w:val="1"/>
        <w:numId w:val="26"/>
      </w:numPr>
      <w:spacing w:after="120" w:before="120" w:line="312" w:lineRule="auto"/>
      <w:jc w:val="left"/>
      <w:outlineLvl w:val="2"/>
    </w:pPr>
    <w:rPr>
      <w:rFonts w:ascii="Arial" w:eastAsia="Arial" w:hAnsi="Arial"/>
      <w:lang w:eastAsia="en-US"/>
    </w:rPr>
  </w:style>
  <w:style w:type="paragraph" w:styleId="Level3" w:customStyle="1">
    <w:name w:val="Level 3"/>
    <w:qFormat w:val="1"/>
    <w:rsid w:val="007B615A"/>
    <w:pPr>
      <w:keepLines w:val="1"/>
      <w:numPr>
        <w:ilvl w:val="2"/>
        <w:numId w:val="26"/>
      </w:numPr>
      <w:spacing w:after="120" w:before="120" w:line="312" w:lineRule="auto"/>
      <w:jc w:val="left"/>
      <w:outlineLvl w:val="3"/>
    </w:pPr>
    <w:rPr>
      <w:rFonts w:ascii="Arial" w:eastAsia="Arial" w:hAnsi="Arial"/>
      <w:lang w:eastAsia="en-US"/>
    </w:rPr>
  </w:style>
  <w:style w:type="paragraph" w:styleId="Level2BoldHeading" w:customStyle="1">
    <w:name w:val="Level 2 Bold Heading"/>
    <w:basedOn w:val="Level2"/>
    <w:qFormat w:val="1"/>
    <w:rsid w:val="00B21BE1"/>
    <w:pPr>
      <w:keepNext w:val="1"/>
    </w:pPr>
    <w:rPr>
      <w:b w:val="1"/>
    </w:rPr>
  </w:style>
  <w:style w:type="paragraph" w:styleId="AnnexPartHeading" w:customStyle="1">
    <w:name w:val="Annex Part Heading"/>
    <w:qFormat w:val="1"/>
    <w:rsid w:val="005E7A1A"/>
    <w:pPr>
      <w:keepNext w:val="1"/>
      <w:keepLines w:val="1"/>
      <w:numPr>
        <w:numId w:val="13"/>
      </w:numPr>
      <w:spacing w:before="480" w:line="312" w:lineRule="auto"/>
      <w:ind w:left="714" w:hanging="357"/>
      <w:jc w:val="center"/>
      <w:outlineLvl w:val="1"/>
    </w:pPr>
    <w:rPr>
      <w:rFonts w:ascii="Arial" w:eastAsia="Arial" w:hAnsi="Arial"/>
      <w:b w:val="1"/>
      <w:color w:val="000000"/>
      <w:sz w:val="24"/>
      <w:szCs w:val="24"/>
      <w:lang w:eastAsia="en-US"/>
    </w:rPr>
  </w:style>
  <w:style w:type="character" w:styleId="BookTitle">
    <w:name w:val="Book Title"/>
    <w:basedOn w:val="DefaultParagraphFont"/>
    <w:uiPriority w:val="33"/>
    <w:qFormat w:val="1"/>
    <w:rsid w:val="00D90E91"/>
    <w:rPr>
      <w:b w:val="1"/>
      <w:bCs w:val="1"/>
      <w:i w:val="1"/>
      <w:iCs w:val="1"/>
      <w:spacing w:val="5"/>
    </w:rPr>
  </w:style>
  <w:style w:type="paragraph" w:styleId="Level4" w:customStyle="1">
    <w:name w:val="Level 4"/>
    <w:qFormat w:val="1"/>
    <w:rsid w:val="007B615A"/>
    <w:pPr>
      <w:keepLines w:val="1"/>
      <w:numPr>
        <w:ilvl w:val="3"/>
        <w:numId w:val="26"/>
      </w:numPr>
      <w:spacing w:after="120" w:before="120" w:line="312" w:lineRule="auto"/>
      <w:jc w:val="left"/>
      <w:outlineLvl w:val="4"/>
    </w:pPr>
    <w:rPr>
      <w:rFonts w:ascii="Arial" w:eastAsia="Arial" w:hAnsi="Arial"/>
      <w:lang w:eastAsia="en-US"/>
    </w:rPr>
  </w:style>
  <w:style w:type="paragraph" w:styleId="Level5" w:customStyle="1">
    <w:name w:val="Level 5"/>
    <w:qFormat w:val="1"/>
    <w:rsid w:val="007B615A"/>
    <w:pPr>
      <w:keepLines w:val="1"/>
      <w:numPr>
        <w:ilvl w:val="4"/>
        <w:numId w:val="26"/>
      </w:numPr>
      <w:spacing w:after="120" w:before="120" w:line="312" w:lineRule="auto"/>
      <w:jc w:val="left"/>
      <w:outlineLvl w:val="5"/>
    </w:pPr>
    <w:rPr>
      <w:rFonts w:ascii="Arial" w:eastAsia="Arial" w:hAnsi="Arial"/>
      <w:lang w:eastAsia="en-US"/>
    </w:rPr>
  </w:style>
  <w:style w:type="paragraph" w:styleId="Level6" w:customStyle="1">
    <w:name w:val="Level 6"/>
    <w:qFormat w:val="1"/>
    <w:rsid w:val="007B615A"/>
    <w:pPr>
      <w:keepLines w:val="1"/>
      <w:numPr>
        <w:ilvl w:val="5"/>
        <w:numId w:val="26"/>
      </w:numPr>
      <w:spacing w:after="120" w:before="120" w:line="312" w:lineRule="auto"/>
      <w:jc w:val="left"/>
      <w:outlineLvl w:val="6"/>
    </w:pPr>
    <w:rPr>
      <w:rFonts w:ascii="Arial" w:eastAsia="Arial" w:hAnsi="Arial"/>
      <w:lang w:eastAsia="en-US"/>
    </w:rPr>
  </w:style>
  <w:style w:type="numbering" w:styleId="Terms" w:customStyle="1">
    <w:name w:val="Terms"/>
    <w:uiPriority w:val="99"/>
    <w:rsid w:val="007B615A"/>
    <w:pPr>
      <w:numPr>
        <w:numId w:val="15"/>
      </w:numPr>
    </w:pPr>
  </w:style>
  <w:style w:type="paragraph" w:styleId="Level2Text" w:customStyle="1">
    <w:name w:val="Level 2 Text"/>
    <w:next w:val="Level2"/>
    <w:qFormat w:val="1"/>
    <w:rsid w:val="009F55D9"/>
    <w:pPr>
      <w:keepLines w:val="1"/>
      <w:spacing w:after="120" w:before="120" w:line="312" w:lineRule="auto"/>
      <w:ind w:left="851"/>
      <w:jc w:val="left"/>
      <w:outlineLvl w:val="2"/>
    </w:pPr>
    <w:rPr>
      <w:rFonts w:ascii="Arial" w:eastAsia="Arial" w:hAnsi="Arial"/>
      <w:lang w:eastAsia="en-US"/>
    </w:rPr>
  </w:style>
  <w:style w:type="paragraph" w:styleId="Level7" w:customStyle="1">
    <w:name w:val="Level 7"/>
    <w:qFormat w:val="1"/>
    <w:rsid w:val="007B615A"/>
    <w:pPr>
      <w:keepLines w:val="1"/>
      <w:numPr>
        <w:ilvl w:val="6"/>
        <w:numId w:val="26"/>
      </w:numPr>
      <w:spacing w:after="120" w:before="120" w:line="312" w:lineRule="auto"/>
      <w:jc w:val="left"/>
      <w:outlineLvl w:val="7"/>
    </w:pPr>
    <w:rPr>
      <w:rFonts w:ascii="Arial" w:eastAsia="Arial" w:hAnsi="Arial"/>
      <w:lang w:eastAsia="en-US"/>
    </w:rPr>
  </w:style>
  <w:style w:type="paragraph" w:styleId="Level3Text" w:customStyle="1">
    <w:name w:val="Level 3 Text"/>
    <w:qFormat w:val="1"/>
    <w:rsid w:val="002D6815"/>
    <w:pPr>
      <w:keepLines w:val="1"/>
      <w:spacing w:after="120" w:before="120" w:line="312" w:lineRule="auto"/>
      <w:ind w:left="1985"/>
      <w:jc w:val="left"/>
    </w:pPr>
    <w:rPr>
      <w:rFonts w:ascii="Arial" w:eastAsia="Arial" w:hAnsi="Arial"/>
      <w:lang w:eastAsia="en-US"/>
    </w:rPr>
  </w:style>
  <w:style w:type="paragraph" w:styleId="Level8" w:customStyle="1">
    <w:name w:val="Level 8"/>
    <w:qFormat w:val="1"/>
    <w:rsid w:val="007B615A"/>
    <w:pPr>
      <w:numPr>
        <w:ilvl w:val="7"/>
        <w:numId w:val="26"/>
      </w:numPr>
      <w:spacing w:after="120" w:before="120" w:line="312" w:lineRule="auto"/>
      <w:jc w:val="left"/>
      <w:outlineLvl w:val="8"/>
    </w:pPr>
    <w:rPr>
      <w:rFonts w:ascii="Arial" w:eastAsia="Arial" w:hAnsi="Arial"/>
      <w:lang w:eastAsia="en-US"/>
    </w:rPr>
  </w:style>
  <w:style w:type="paragraph" w:styleId="Level5Text" w:customStyle="1">
    <w:name w:val="Level 5 Text"/>
    <w:basedOn w:val="Normal"/>
    <w:qFormat w:val="1"/>
    <w:rsid w:val="00DB049F"/>
    <w:pPr>
      <w:keepLines w:val="1"/>
      <w:ind w:left="3686"/>
      <w:outlineLvl w:val="5"/>
    </w:pPr>
    <w:rPr>
      <w:rFonts w:eastAsia="Arial"/>
    </w:rPr>
  </w:style>
  <w:style w:type="paragraph" w:styleId="Level4Text" w:customStyle="1">
    <w:name w:val="Level 4 Text"/>
    <w:qFormat w:val="1"/>
    <w:rsid w:val="00DB049F"/>
    <w:pPr>
      <w:spacing w:after="120" w:before="120" w:line="312" w:lineRule="auto"/>
      <w:ind w:left="3119"/>
      <w:jc w:val="left"/>
      <w:outlineLvl w:val="4"/>
    </w:pPr>
    <w:rPr>
      <w:rFonts w:ascii="Arial" w:eastAsia="Arial" w:hAnsi="Arial"/>
      <w:lang w:eastAsia="en-US"/>
    </w:rPr>
  </w:style>
  <w:style w:type="paragraph" w:styleId="TOC1">
    <w:name w:val="toc 1"/>
    <w:basedOn w:val="Normal"/>
    <w:next w:val="Normal"/>
    <w:autoRedefine w:val="1"/>
    <w:uiPriority w:val="39"/>
    <w:unhideWhenUsed w:val="1"/>
    <w:rsid w:val="001D56FB"/>
    <w:pPr>
      <w:tabs>
        <w:tab w:val="left" w:pos="660"/>
        <w:tab w:val="right" w:leader="dot" w:pos="10459"/>
      </w:tabs>
      <w:spacing w:after="0" w:before="0"/>
    </w:pPr>
    <w:rPr>
      <w:b w:val="1"/>
    </w:rPr>
  </w:style>
  <w:style w:type="paragraph" w:styleId="TOC2">
    <w:name w:val="toc 2"/>
    <w:basedOn w:val="Normal"/>
    <w:next w:val="Normal"/>
    <w:autoRedefine w:val="1"/>
    <w:uiPriority w:val="39"/>
    <w:unhideWhenUsed w:val="1"/>
    <w:rsid w:val="001D56FB"/>
    <w:pPr>
      <w:tabs>
        <w:tab w:val="left" w:pos="1134"/>
        <w:tab w:val="right" w:leader="dot" w:pos="10459"/>
      </w:tabs>
      <w:spacing w:after="0" w:before="0"/>
      <w:ind w:left="1135" w:hanging="851"/>
    </w:pPr>
    <w:rPr>
      <w:sz w:val="20"/>
    </w:rPr>
  </w:style>
  <w:style w:type="character" w:styleId="Hyperlink">
    <w:name w:val="Hyperlink"/>
    <w:basedOn w:val="DefaultParagraphFont"/>
    <w:uiPriority w:val="99"/>
    <w:unhideWhenUsed w:val="1"/>
    <w:rsid w:val="002745C8"/>
    <w:rPr>
      <w:color w:val="0563c1" w:themeColor="hyperlink"/>
      <w:u w:val="single"/>
    </w:rPr>
  </w:style>
  <w:style w:type="character" w:styleId="PlaceholderText">
    <w:name w:val="Placeholder Text"/>
    <w:basedOn w:val="DefaultParagraphFont"/>
    <w:uiPriority w:val="99"/>
    <w:rsid w:val="00823CB0"/>
    <w:rPr>
      <w:color w:val="808080"/>
    </w:rPr>
  </w:style>
  <w:style w:type="paragraph" w:styleId="CommentSubject">
    <w:name w:val="annotation subject"/>
    <w:basedOn w:val="CommentText"/>
    <w:next w:val="CommentText"/>
    <w:link w:val="CommentSubjectChar"/>
    <w:unhideWhenUsed w:val="1"/>
    <w:rsid w:val="00D50693"/>
    <w:rPr>
      <w:b w:val="1"/>
      <w:bCs w:val="1"/>
    </w:rPr>
  </w:style>
  <w:style w:type="character" w:styleId="CommentSubjectChar" w:customStyle="1">
    <w:name w:val="Comment Subject Char"/>
    <w:basedOn w:val="CommentTextChar"/>
    <w:link w:val="CommentSubject"/>
    <w:rsid w:val="00D50693"/>
    <w:rPr>
      <w:rFonts w:ascii="Arial" w:hAnsi="Arial"/>
      <w:b w:val="1"/>
      <w:bCs w:val="1"/>
      <w:sz w:val="20"/>
      <w:szCs w:val="20"/>
      <w:lang w:eastAsia="en-US"/>
    </w:rPr>
  </w:style>
  <w:style w:type="paragraph" w:styleId="FootnoteText">
    <w:name w:val="footnote text"/>
    <w:basedOn w:val="Normal"/>
    <w:link w:val="FootnoteTextChar"/>
    <w:unhideWhenUsed w:val="1"/>
    <w:rsid w:val="00373221"/>
    <w:pPr>
      <w:spacing w:after="0" w:before="0" w:line="240" w:lineRule="auto"/>
    </w:pPr>
    <w:rPr>
      <w:sz w:val="20"/>
      <w:szCs w:val="20"/>
    </w:rPr>
  </w:style>
  <w:style w:type="character" w:styleId="FootnoteTextChar" w:customStyle="1">
    <w:name w:val="Footnote Text Char"/>
    <w:basedOn w:val="DefaultParagraphFont"/>
    <w:link w:val="FootnoteText"/>
    <w:uiPriority w:val="99"/>
    <w:rsid w:val="00373221"/>
    <w:rPr>
      <w:rFonts w:ascii="Arial" w:hAnsi="Arial"/>
      <w:sz w:val="20"/>
      <w:szCs w:val="20"/>
      <w:lang w:eastAsia="en-US"/>
    </w:rPr>
  </w:style>
  <w:style w:type="character" w:styleId="FootnoteReference">
    <w:name w:val="footnote reference"/>
    <w:basedOn w:val="DefaultParagraphFont"/>
    <w:unhideWhenUsed w:val="1"/>
    <w:rsid w:val="00373221"/>
    <w:rPr>
      <w:vertAlign w:val="superscript"/>
    </w:rPr>
  </w:style>
  <w:style w:type="paragraph" w:styleId="Header">
    <w:name w:val="header"/>
    <w:basedOn w:val="Normal"/>
    <w:link w:val="HeaderChar"/>
    <w:uiPriority w:val="99"/>
    <w:unhideWhenUsed w:val="1"/>
    <w:rsid w:val="006B20FC"/>
    <w:pPr>
      <w:tabs>
        <w:tab w:val="center" w:pos="4513"/>
        <w:tab w:val="right" w:pos="9026"/>
      </w:tabs>
      <w:spacing w:after="0" w:before="0" w:line="240" w:lineRule="auto"/>
    </w:pPr>
  </w:style>
  <w:style w:type="character" w:styleId="HeaderChar" w:customStyle="1">
    <w:name w:val="Header Char"/>
    <w:basedOn w:val="DefaultParagraphFont"/>
    <w:link w:val="Header"/>
    <w:uiPriority w:val="99"/>
    <w:rsid w:val="006B20FC"/>
    <w:rPr>
      <w:rFonts w:ascii="Arial" w:hAnsi="Arial"/>
      <w:lang w:eastAsia="en-US"/>
    </w:rPr>
  </w:style>
  <w:style w:type="paragraph" w:styleId="Footer">
    <w:name w:val="footer"/>
    <w:basedOn w:val="Normal"/>
    <w:link w:val="FooterChar"/>
    <w:rsid w:val="001D56FB"/>
    <w:pPr>
      <w:tabs>
        <w:tab w:val="center" w:pos="4153"/>
        <w:tab w:val="right" w:pos="8306"/>
      </w:tabs>
      <w:spacing w:after="0" w:before="0" w:line="240" w:lineRule="auto"/>
      <w:jc w:val="both"/>
    </w:pPr>
  </w:style>
  <w:style w:type="character" w:styleId="FooterChar" w:customStyle="1">
    <w:name w:val="Footer Char"/>
    <w:basedOn w:val="DefaultParagraphFont"/>
    <w:link w:val="Footer"/>
    <w:rsid w:val="001D56FB"/>
    <w:rPr>
      <w:rFonts w:ascii="Arial" w:hAnsi="Arial"/>
      <w:lang w:eastAsia="en-US"/>
    </w:rPr>
  </w:style>
  <w:style w:type="paragraph" w:styleId="BodyTextIndent">
    <w:name w:val="Body Text Indent"/>
    <w:basedOn w:val="HouseStyleBase"/>
    <w:link w:val="BodyTextIndentChar"/>
    <w:qFormat w:val="1"/>
    <w:rsid w:val="001D56FB"/>
    <w:pPr>
      <w:numPr>
        <w:numId w:val="41"/>
      </w:numPr>
    </w:pPr>
  </w:style>
  <w:style w:type="character" w:styleId="BodyTextIndentChar" w:customStyle="1">
    <w:name w:val="Body Text Indent Char"/>
    <w:basedOn w:val="DefaultParagraphFont"/>
    <w:link w:val="BodyTextIndent"/>
    <w:rsid w:val="001D56FB"/>
    <w:rPr>
      <w:rFonts w:eastAsia="STZhongsong"/>
      <w:lang w:eastAsia="zh-CN"/>
    </w:rPr>
  </w:style>
  <w:style w:type="paragraph" w:styleId="BodyTextIndent2">
    <w:name w:val="Body Text Indent 2"/>
    <w:basedOn w:val="HouseStyleBase"/>
    <w:link w:val="BodyTextIndent2Char"/>
    <w:qFormat w:val="1"/>
    <w:rsid w:val="001D56FB"/>
    <w:pPr>
      <w:numPr>
        <w:ilvl w:val="1"/>
        <w:numId w:val="41"/>
      </w:numPr>
      <w:ind w:left="1440" w:hanging="360"/>
    </w:pPr>
  </w:style>
  <w:style w:type="character" w:styleId="BodyTextIndent2Char" w:customStyle="1">
    <w:name w:val="Body Text Indent 2 Char"/>
    <w:basedOn w:val="DefaultParagraphFont"/>
    <w:link w:val="BodyTextIndent2"/>
    <w:rsid w:val="001D56FB"/>
    <w:rPr>
      <w:rFonts w:eastAsia="STZhongsong"/>
      <w:lang w:eastAsia="zh-CN"/>
    </w:rPr>
  </w:style>
  <w:style w:type="paragraph" w:styleId="BodyTextIndent3">
    <w:name w:val="Body Text Indent 3"/>
    <w:basedOn w:val="HouseStyleBase"/>
    <w:link w:val="BodyTextIndent3Char"/>
    <w:qFormat w:val="1"/>
    <w:rsid w:val="001D56FB"/>
    <w:pPr>
      <w:ind w:left="1440"/>
    </w:pPr>
  </w:style>
  <w:style w:type="character" w:styleId="BodyTextIndent3Char" w:customStyle="1">
    <w:name w:val="Body Text Indent 3 Char"/>
    <w:basedOn w:val="DefaultParagraphFont"/>
    <w:link w:val="BodyTextIndent3"/>
    <w:rsid w:val="001D56FB"/>
    <w:rPr>
      <w:rFonts w:eastAsia="STZhongsong"/>
      <w:lang w:eastAsia="zh-CN"/>
    </w:rPr>
  </w:style>
  <w:style w:type="paragraph" w:styleId="BodyTextIndent4" w:customStyle="1">
    <w:name w:val="Body Text Indent 4"/>
    <w:basedOn w:val="HouseStyleBase"/>
    <w:qFormat w:val="1"/>
    <w:rsid w:val="001D56FB"/>
    <w:pPr>
      <w:ind w:left="2160"/>
    </w:pPr>
  </w:style>
  <w:style w:type="paragraph" w:styleId="BodyTextIndent5" w:customStyle="1">
    <w:name w:val="Body Text Indent 5"/>
    <w:basedOn w:val="HouseStyleBase"/>
    <w:qFormat w:val="1"/>
    <w:rsid w:val="001D56FB"/>
    <w:pPr>
      <w:ind w:left="2880"/>
    </w:pPr>
  </w:style>
  <w:style w:type="paragraph" w:styleId="MarginText" w:customStyle="1">
    <w:name w:val="Margin Text"/>
    <w:basedOn w:val="HouseStyleBase"/>
    <w:link w:val="MarginTextChar"/>
    <w:qFormat w:val="1"/>
    <w:rsid w:val="001D56FB"/>
  </w:style>
  <w:style w:type="paragraph" w:styleId="BodyText">
    <w:name w:val="Body Text"/>
    <w:basedOn w:val="Normal"/>
    <w:link w:val="BodyTextChar"/>
    <w:rsid w:val="001D56FB"/>
    <w:pPr>
      <w:spacing w:before="0" w:line="360" w:lineRule="auto"/>
      <w:jc w:val="both"/>
    </w:pPr>
  </w:style>
  <w:style w:type="character" w:styleId="BodyTextChar" w:customStyle="1">
    <w:name w:val="Body Text Char"/>
    <w:basedOn w:val="DefaultParagraphFont"/>
    <w:link w:val="BodyText"/>
    <w:rsid w:val="001D56FB"/>
    <w:rPr>
      <w:rFonts w:ascii="Arial" w:hAnsi="Arial"/>
      <w:lang w:eastAsia="en-US"/>
    </w:rPr>
  </w:style>
  <w:style w:type="character" w:styleId="PageNumber">
    <w:name w:val="page number"/>
    <w:basedOn w:val="DefaultParagraphFont"/>
    <w:rsid w:val="001D56FB"/>
  </w:style>
  <w:style w:type="paragraph" w:styleId="BodyTextIndent6" w:customStyle="1">
    <w:name w:val="Body Text Indent 6"/>
    <w:basedOn w:val="HouseStyleBase"/>
    <w:qFormat w:val="1"/>
    <w:rsid w:val="001D56FB"/>
    <w:pPr>
      <w:ind w:left="3600"/>
    </w:pPr>
  </w:style>
  <w:style w:type="paragraph" w:styleId="BodyTextIndent7" w:customStyle="1">
    <w:name w:val="Body Text Indent 7"/>
    <w:basedOn w:val="HouseStyleBase"/>
    <w:qFormat w:val="1"/>
    <w:rsid w:val="001D56FB"/>
    <w:pPr>
      <w:ind w:left="4320"/>
    </w:pPr>
  </w:style>
  <w:style w:type="paragraph" w:styleId="SchHead" w:customStyle="1">
    <w:name w:val="SchHead"/>
    <w:basedOn w:val="HouseStyleBaseCentred"/>
    <w:next w:val="SchPart"/>
    <w:qFormat w:val="1"/>
    <w:rsid w:val="001D56FB"/>
    <w:pPr>
      <w:keepNext w:val="1"/>
      <w:numPr>
        <w:numId w:val="39"/>
      </w:numPr>
      <w:jc w:val="center"/>
      <w:outlineLvl w:val="0"/>
    </w:pPr>
    <w:rPr>
      <w:b w:val="1"/>
      <w:caps w:val="1"/>
    </w:rPr>
  </w:style>
  <w:style w:type="paragraph" w:styleId="SchSection" w:customStyle="1">
    <w:name w:val="SchSection"/>
    <w:basedOn w:val="HouseStyleBaseCentred"/>
    <w:next w:val="MarginText"/>
    <w:qFormat w:val="1"/>
    <w:rsid w:val="001D56FB"/>
    <w:pPr>
      <w:keepNext w:val="1"/>
      <w:numPr>
        <w:ilvl w:val="2"/>
        <w:numId w:val="39"/>
      </w:numPr>
      <w:jc w:val="center"/>
      <w:outlineLvl w:val="2"/>
    </w:pPr>
    <w:rPr>
      <w:b w:val="1"/>
    </w:rPr>
  </w:style>
  <w:style w:type="paragraph" w:styleId="ListBullet">
    <w:name w:val="List Bullet"/>
    <w:basedOn w:val="Normal"/>
    <w:rsid w:val="001D56FB"/>
    <w:pPr>
      <w:numPr>
        <w:ilvl w:val="10"/>
      </w:numPr>
      <w:spacing w:after="240" w:before="0" w:line="360" w:lineRule="auto"/>
      <w:ind w:left="720" w:hanging="720"/>
      <w:jc w:val="both"/>
    </w:pPr>
  </w:style>
  <w:style w:type="paragraph" w:styleId="TOAHeading">
    <w:name w:val="toa heading"/>
    <w:basedOn w:val="Normal"/>
    <w:next w:val="Normal"/>
    <w:semiHidden w:val="1"/>
    <w:rsid w:val="001D56FB"/>
    <w:pPr>
      <w:spacing w:after="240" w:line="360" w:lineRule="auto"/>
      <w:jc w:val="both"/>
    </w:pPr>
    <w:rPr>
      <w:b w:val="1"/>
    </w:rPr>
  </w:style>
  <w:style w:type="paragraph" w:styleId="ListBullet2">
    <w:name w:val="List Bullet 2"/>
    <w:basedOn w:val="HouseStyleBase"/>
    <w:rsid w:val="001D56FB"/>
    <w:pPr>
      <w:numPr>
        <w:ilvl w:val="1"/>
        <w:numId w:val="43"/>
      </w:numPr>
      <w:ind w:left="1440" w:hanging="360"/>
    </w:pPr>
  </w:style>
  <w:style w:type="paragraph" w:styleId="ScheduleNumbering" w:customStyle="1">
    <w:name w:val="Schedule Numbering"/>
    <w:basedOn w:val="Normal"/>
    <w:rsid w:val="001D56FB"/>
    <w:pPr>
      <w:numPr>
        <w:numId w:val="36"/>
      </w:numPr>
      <w:overflowPunct w:val="1"/>
      <w:autoSpaceDE w:val="1"/>
      <w:autoSpaceDN w:val="1"/>
      <w:adjustRightInd w:val="1"/>
      <w:spacing w:after="240" w:before="0" w:line="360" w:lineRule="auto"/>
      <w:jc w:val="both"/>
      <w:textAlignment w:val="auto"/>
    </w:pPr>
    <w:rPr>
      <w:rFonts w:eastAsia="SimSun"/>
      <w:lang w:eastAsia="zh-CN"/>
    </w:rPr>
  </w:style>
  <w:style w:type="numbering" w:styleId="111111">
    <w:name w:val="Outline List 2"/>
    <w:basedOn w:val="NoList"/>
    <w:rsid w:val="001D56FB"/>
    <w:pPr>
      <w:numPr>
        <w:numId w:val="129"/>
      </w:numPr>
    </w:pPr>
  </w:style>
  <w:style w:type="paragraph" w:styleId="TOC3">
    <w:name w:val="toc 3"/>
    <w:uiPriority w:val="39"/>
    <w:rsid w:val="001D56FB"/>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rsid w:val="001D56FB"/>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rsid w:val="001D56FB"/>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rsid w:val="001D56FB"/>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rsid w:val="001D56FB"/>
    <w:pPr>
      <w:tabs>
        <w:tab w:val="left" w:pos="5040"/>
        <w:tab w:val="right" w:leader="dot" w:pos="9029"/>
      </w:tabs>
      <w:adjustRightInd w:val="0"/>
      <w:spacing w:after="120"/>
      <w:ind w:left="5040" w:hanging="720"/>
    </w:pPr>
    <w:rPr>
      <w:rFonts w:eastAsia="STZhongsong"/>
      <w:lang w:eastAsia="zh-CN"/>
    </w:rPr>
  </w:style>
  <w:style w:type="paragraph" w:styleId="HouseStyleBase" w:customStyle="1">
    <w:name w:val="House Style Base"/>
    <w:link w:val="HouseStyleBaseChar"/>
    <w:rsid w:val="001D56FB"/>
    <w:pPr>
      <w:adjustRightInd w:val="0"/>
    </w:pPr>
    <w:rPr>
      <w:rFonts w:eastAsia="STZhongsong"/>
      <w:lang w:eastAsia="zh-CN"/>
    </w:rPr>
  </w:style>
  <w:style w:type="paragraph" w:styleId="TOC8">
    <w:name w:val="toc 8"/>
    <w:uiPriority w:val="39"/>
    <w:rsid w:val="001D56FB"/>
    <w:pPr>
      <w:tabs>
        <w:tab w:val="right" w:leader="dot" w:pos="9029"/>
      </w:tabs>
      <w:adjustRightInd w:val="0"/>
      <w:spacing w:after="120"/>
    </w:pPr>
    <w:rPr>
      <w:rFonts w:eastAsia="STZhongsong"/>
      <w:caps w:val="1"/>
      <w:lang w:eastAsia="zh-CN"/>
    </w:rPr>
  </w:style>
  <w:style w:type="paragraph" w:styleId="TOC9">
    <w:name w:val="toc 9"/>
    <w:uiPriority w:val="39"/>
    <w:rsid w:val="001D56FB"/>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rsid w:val="001D56FB"/>
    <w:pPr>
      <w:adjustRightInd w:val="0"/>
    </w:pPr>
    <w:rPr>
      <w:rFonts w:eastAsia="STZhongsong"/>
      <w:lang w:eastAsia="zh-CN"/>
    </w:rPr>
  </w:style>
  <w:style w:type="paragraph" w:styleId="SchPart" w:customStyle="1">
    <w:name w:val="SchPart"/>
    <w:basedOn w:val="HouseStyleBaseCentred"/>
    <w:next w:val="MarginText"/>
    <w:qFormat w:val="1"/>
    <w:rsid w:val="001D56FB"/>
    <w:pPr>
      <w:keepNext w:val="1"/>
      <w:numPr>
        <w:ilvl w:val="1"/>
        <w:numId w:val="39"/>
      </w:numPr>
      <w:jc w:val="center"/>
      <w:outlineLvl w:val="1"/>
    </w:pPr>
    <w:rPr>
      <w:b w:val="1"/>
    </w:rPr>
  </w:style>
  <w:style w:type="paragraph" w:styleId="Table-followingparagraph" w:customStyle="1">
    <w:name w:val="Table - following paragraph"/>
    <w:basedOn w:val="HouseStyleBase"/>
    <w:next w:val="MarginText"/>
    <w:qFormat w:val="1"/>
    <w:rsid w:val="001D56FB"/>
    <w:pPr>
      <w:spacing w:after="0"/>
    </w:pPr>
  </w:style>
  <w:style w:type="paragraph" w:styleId="Table-Text" w:customStyle="1">
    <w:name w:val="Table - Text"/>
    <w:basedOn w:val="HouseStyleBase"/>
    <w:qFormat w:val="1"/>
    <w:rsid w:val="001D56FB"/>
    <w:pPr>
      <w:spacing w:after="120" w:before="120"/>
      <w:jc w:val="left"/>
    </w:pPr>
  </w:style>
  <w:style w:type="paragraph" w:styleId="Heading" w:customStyle="1">
    <w:name w:val="Heading"/>
    <w:basedOn w:val="HouseStyleBaseCentred"/>
    <w:next w:val="MarginText"/>
    <w:qFormat w:val="1"/>
    <w:rsid w:val="001D56FB"/>
    <w:pPr>
      <w:keepNext w:val="1"/>
    </w:pPr>
    <w:rPr>
      <w:b w:val="1"/>
      <w:caps w:val="1"/>
    </w:rPr>
  </w:style>
  <w:style w:type="paragraph" w:styleId="AppHead" w:customStyle="1">
    <w:name w:val="AppHead"/>
    <w:basedOn w:val="HouseStyleBaseCentred"/>
    <w:qFormat w:val="1"/>
    <w:rsid w:val="001D56FB"/>
    <w:pPr>
      <w:numPr>
        <w:numId w:val="40"/>
      </w:numPr>
      <w:jc w:val="center"/>
      <w:outlineLvl w:val="0"/>
    </w:pPr>
    <w:rPr>
      <w:b w:val="1"/>
      <w:caps w:val="1"/>
    </w:rPr>
  </w:style>
  <w:style w:type="paragraph" w:styleId="AppPart" w:customStyle="1">
    <w:name w:val="AppPart"/>
    <w:basedOn w:val="HouseStyleBaseCentred"/>
    <w:qFormat w:val="1"/>
    <w:rsid w:val="001D56FB"/>
    <w:pPr>
      <w:keepNext w:val="1"/>
      <w:numPr>
        <w:ilvl w:val="1"/>
        <w:numId w:val="40"/>
      </w:numPr>
      <w:jc w:val="center"/>
      <w:outlineLvl w:val="1"/>
    </w:pPr>
    <w:rPr>
      <w:b w:val="1"/>
    </w:rPr>
  </w:style>
  <w:style w:type="paragraph" w:styleId="RecitalNumbering" w:customStyle="1">
    <w:name w:val="Recital Numbering"/>
    <w:basedOn w:val="HouseStyleBase"/>
    <w:qFormat w:val="1"/>
    <w:rsid w:val="001D56FB"/>
    <w:pPr>
      <w:numPr>
        <w:numId w:val="45"/>
      </w:numPr>
      <w:ind w:left="0" w:firstLine="0"/>
      <w:outlineLvl w:val="0"/>
    </w:pPr>
  </w:style>
  <w:style w:type="paragraph" w:styleId="RecitalNumbering2" w:customStyle="1">
    <w:name w:val="Recital Numbering 2"/>
    <w:basedOn w:val="HouseStyleBase"/>
    <w:qFormat w:val="1"/>
    <w:rsid w:val="001D56FB"/>
    <w:pPr>
      <w:numPr>
        <w:ilvl w:val="1"/>
        <w:numId w:val="45"/>
      </w:numPr>
      <w:ind w:left="0" w:firstLine="0"/>
      <w:outlineLvl w:val="1"/>
    </w:pPr>
  </w:style>
  <w:style w:type="paragraph" w:styleId="DefinitionNumbering1" w:customStyle="1">
    <w:name w:val="Definition Numbering 1"/>
    <w:basedOn w:val="HouseStyleBase"/>
    <w:qFormat w:val="1"/>
    <w:rsid w:val="001D56FB"/>
    <w:pPr>
      <w:numPr>
        <w:ilvl w:val="2"/>
        <w:numId w:val="41"/>
      </w:numPr>
      <w:ind w:left="2160" w:hanging="360"/>
      <w:outlineLvl w:val="0"/>
    </w:pPr>
  </w:style>
  <w:style w:type="paragraph" w:styleId="DefinitionNumbering2" w:customStyle="1">
    <w:name w:val="Definition Numbering 2"/>
    <w:basedOn w:val="HouseStyleBase"/>
    <w:qFormat w:val="1"/>
    <w:rsid w:val="001D56FB"/>
    <w:pPr>
      <w:numPr>
        <w:ilvl w:val="3"/>
        <w:numId w:val="41"/>
      </w:numPr>
      <w:ind w:left="2880" w:hanging="360"/>
      <w:outlineLvl w:val="1"/>
    </w:pPr>
  </w:style>
  <w:style w:type="paragraph" w:styleId="DefinitionNumbering3" w:customStyle="1">
    <w:name w:val="Definition Numbering 3"/>
    <w:basedOn w:val="HouseStyleBase"/>
    <w:qFormat w:val="1"/>
    <w:rsid w:val="001D56FB"/>
    <w:pPr>
      <w:numPr>
        <w:ilvl w:val="4"/>
        <w:numId w:val="41"/>
      </w:numPr>
      <w:ind w:left="3600" w:hanging="360"/>
      <w:outlineLvl w:val="2"/>
    </w:pPr>
  </w:style>
  <w:style w:type="paragraph" w:styleId="DefinitionNumbering4" w:customStyle="1">
    <w:name w:val="Definition Numbering 4"/>
    <w:basedOn w:val="HouseStyleBase"/>
    <w:rsid w:val="001D56FB"/>
    <w:pPr>
      <w:numPr>
        <w:ilvl w:val="5"/>
        <w:numId w:val="41"/>
      </w:numPr>
      <w:ind w:left="4320" w:hanging="360"/>
      <w:outlineLvl w:val="3"/>
    </w:pPr>
  </w:style>
  <w:style w:type="paragraph" w:styleId="DefinitionNumbering5" w:customStyle="1">
    <w:name w:val="Definition Numbering 5"/>
    <w:basedOn w:val="HouseStyleBase"/>
    <w:rsid w:val="001D56FB"/>
    <w:pPr>
      <w:numPr>
        <w:ilvl w:val="6"/>
        <w:numId w:val="41"/>
      </w:numPr>
      <w:ind w:left="5040" w:hanging="360"/>
      <w:outlineLvl w:val="4"/>
    </w:pPr>
  </w:style>
  <w:style w:type="paragraph" w:styleId="DefinitionNumbering6" w:customStyle="1">
    <w:name w:val="Definition Numbering 6"/>
    <w:basedOn w:val="HouseStyleBase"/>
    <w:rsid w:val="001D56FB"/>
    <w:pPr>
      <w:numPr>
        <w:ilvl w:val="7"/>
        <w:numId w:val="41"/>
      </w:numPr>
      <w:ind w:left="5760" w:hanging="360"/>
      <w:outlineLvl w:val="5"/>
    </w:pPr>
  </w:style>
  <w:style w:type="paragraph" w:styleId="DefinitionNumbering7" w:customStyle="1">
    <w:name w:val="Definition Numbering 7"/>
    <w:basedOn w:val="HouseStyleBase"/>
    <w:rsid w:val="001D56FB"/>
    <w:pPr>
      <w:numPr>
        <w:ilvl w:val="8"/>
        <w:numId w:val="41"/>
      </w:numPr>
      <w:ind w:left="6480" w:hanging="360"/>
      <w:outlineLvl w:val="6"/>
    </w:pPr>
  </w:style>
  <w:style w:type="paragraph" w:styleId="DefinitionNumbering8" w:customStyle="1">
    <w:name w:val="Definition Numbering 8"/>
    <w:basedOn w:val="HouseStyleBase"/>
    <w:rsid w:val="001D56FB"/>
    <w:pPr>
      <w:numPr>
        <w:ilvl w:val="7"/>
        <w:numId w:val="44"/>
      </w:numPr>
      <w:ind w:left="5760" w:hanging="360"/>
      <w:outlineLvl w:val="7"/>
    </w:pPr>
  </w:style>
  <w:style w:type="paragraph" w:styleId="DefinitionNumbering9" w:customStyle="1">
    <w:name w:val="Definition Numbering 9"/>
    <w:basedOn w:val="HouseStyleBase"/>
    <w:rsid w:val="001D56FB"/>
    <w:pPr>
      <w:numPr>
        <w:ilvl w:val="8"/>
        <w:numId w:val="44"/>
      </w:numPr>
      <w:ind w:left="6480" w:hanging="360"/>
      <w:outlineLvl w:val="8"/>
    </w:pPr>
  </w:style>
  <w:style w:type="paragraph" w:styleId="RecitalNumbering3" w:customStyle="1">
    <w:name w:val="Recital Numbering 3"/>
    <w:basedOn w:val="HouseStyleBase"/>
    <w:qFormat w:val="1"/>
    <w:rsid w:val="001D56FB"/>
    <w:pPr>
      <w:numPr>
        <w:ilvl w:val="2"/>
        <w:numId w:val="45"/>
      </w:numPr>
      <w:ind w:left="851" w:hanging="851"/>
      <w:outlineLvl w:val="2"/>
    </w:pPr>
  </w:style>
  <w:style w:type="paragraph" w:styleId="EndnoteText">
    <w:name w:val="endnote text"/>
    <w:basedOn w:val="HouseStyleBase"/>
    <w:link w:val="EndnoteTextChar"/>
    <w:semiHidden w:val="1"/>
    <w:rsid w:val="001D56FB"/>
    <w:pPr>
      <w:spacing w:after="120"/>
      <w:ind w:left="720" w:hanging="720"/>
    </w:pPr>
    <w:rPr>
      <w:sz w:val="18"/>
    </w:rPr>
  </w:style>
  <w:style w:type="character" w:styleId="EndnoteTextChar" w:customStyle="1">
    <w:name w:val="Endnote Text Char"/>
    <w:basedOn w:val="DefaultParagraphFont"/>
    <w:link w:val="EndnoteText"/>
    <w:semiHidden w:val="1"/>
    <w:rsid w:val="001D56FB"/>
    <w:rPr>
      <w:rFonts w:eastAsia="STZhongsong"/>
      <w:sz w:val="18"/>
      <w:lang w:eastAsia="zh-CN"/>
    </w:rPr>
  </w:style>
  <w:style w:type="character" w:styleId="EndnoteReference">
    <w:name w:val="endnote reference"/>
    <w:semiHidden w:val="1"/>
    <w:rsid w:val="001D56FB"/>
    <w:rPr>
      <w:rFonts w:ascii="Times New Roman" w:cs="Times New Roman" w:eastAsia="STZhongsong" w:hAnsi="Times New Roman"/>
      <w:b w:val="0"/>
      <w:bCs w:val="0"/>
      <w:i w:val="0"/>
      <w:iCs w:val="0"/>
      <w:caps w:val="0"/>
      <w:smallCaps w:val="0"/>
      <w:strike w:val="0"/>
      <w:dstrike w:val="0"/>
      <w:snapToGrid w:val="0"/>
      <w:vanish w:val="0"/>
      <w:color w:val="auto"/>
      <w:w w:val="100"/>
      <w:kern w:val="0"/>
      <w:sz w:val="22"/>
      <w:szCs w:val="20"/>
      <w:u w:val="none"/>
      <w:effect w:val="none"/>
      <w:vertAlign w:val="superscript"/>
      <w14:shadow w14:algn="none">
        <w14:srgbClr w14:val="000000"/>
      </w14:shadow>
      <w14:textOutline w14:cap="rnd" w14:cmpd="sng" w14:algn="ctr">
        <w14:noFill/>
        <w14:prstDash w14:val="solid"/>
        <w14:bevel/>
      </w14:textOutline>
    </w:rPr>
  </w:style>
  <w:style w:type="table" w:styleId="TableGrid">
    <w:name w:val="Table Grid"/>
    <w:basedOn w:val="TableNormal"/>
    <w:rsid w:val="001D56FB"/>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Bullet1" w:customStyle="1">
    <w:name w:val="List Bullet 1"/>
    <w:basedOn w:val="HouseStyleBase"/>
    <w:rsid w:val="001D56FB"/>
    <w:pPr>
      <w:numPr>
        <w:numId w:val="43"/>
      </w:numPr>
      <w:ind w:left="720"/>
    </w:pPr>
  </w:style>
  <w:style w:type="paragraph" w:styleId="ListBullet3">
    <w:name w:val="List Bullet 3"/>
    <w:basedOn w:val="HouseStyleBase"/>
    <w:rsid w:val="001D56FB"/>
    <w:pPr>
      <w:numPr>
        <w:ilvl w:val="2"/>
        <w:numId w:val="43"/>
      </w:numPr>
      <w:ind w:left="2160" w:hanging="360"/>
    </w:pPr>
  </w:style>
  <w:style w:type="paragraph" w:styleId="ListBullet4">
    <w:name w:val="List Bullet 4"/>
    <w:basedOn w:val="HouseStyleBase"/>
    <w:rsid w:val="001D56FB"/>
    <w:pPr>
      <w:numPr>
        <w:ilvl w:val="3"/>
        <w:numId w:val="43"/>
      </w:numPr>
      <w:ind w:left="2880" w:hanging="360"/>
    </w:pPr>
  </w:style>
  <w:style w:type="paragraph" w:styleId="ListBullet5">
    <w:name w:val="List Bullet 5"/>
    <w:basedOn w:val="HouseStyleBase"/>
    <w:rsid w:val="001D56FB"/>
    <w:pPr>
      <w:numPr>
        <w:ilvl w:val="4"/>
        <w:numId w:val="43"/>
      </w:numPr>
      <w:ind w:left="3600" w:hanging="360"/>
    </w:pPr>
  </w:style>
  <w:style w:type="paragraph" w:styleId="ListBullet6" w:customStyle="1">
    <w:name w:val="List Bullet 6"/>
    <w:basedOn w:val="HouseStyleBase"/>
    <w:rsid w:val="001D56FB"/>
    <w:pPr>
      <w:numPr>
        <w:ilvl w:val="5"/>
        <w:numId w:val="43"/>
      </w:numPr>
      <w:ind w:left="4320" w:hanging="360"/>
    </w:pPr>
  </w:style>
  <w:style w:type="paragraph" w:styleId="ListBullet7" w:customStyle="1">
    <w:name w:val="List Bullet 7"/>
    <w:basedOn w:val="HouseStyleBase"/>
    <w:rsid w:val="001D56FB"/>
    <w:pPr>
      <w:numPr>
        <w:ilvl w:val="6"/>
        <w:numId w:val="43"/>
      </w:numPr>
      <w:ind w:left="5040" w:hanging="360"/>
    </w:pPr>
  </w:style>
  <w:style w:type="paragraph" w:styleId="ListBullet8" w:customStyle="1">
    <w:name w:val="List Bullet 8"/>
    <w:basedOn w:val="HouseStyleBase"/>
    <w:rsid w:val="001D56FB"/>
    <w:pPr>
      <w:numPr>
        <w:ilvl w:val="7"/>
        <w:numId w:val="43"/>
      </w:numPr>
      <w:ind w:left="5760" w:hanging="360"/>
    </w:pPr>
  </w:style>
  <w:style w:type="paragraph" w:styleId="ListBullet9" w:customStyle="1">
    <w:name w:val="List Bullet 9"/>
    <w:basedOn w:val="HouseStyleBase"/>
    <w:rsid w:val="001D56FB"/>
    <w:pPr>
      <w:numPr>
        <w:ilvl w:val="8"/>
        <w:numId w:val="43"/>
      </w:numPr>
      <w:ind w:left="6480" w:hanging="360"/>
    </w:pPr>
  </w:style>
  <w:style w:type="paragraph" w:styleId="ScheduleL1" w:customStyle="1">
    <w:name w:val="Schedule L1"/>
    <w:basedOn w:val="HouseStyleBase"/>
    <w:qFormat w:val="1"/>
    <w:rsid w:val="001D56FB"/>
    <w:pPr>
      <w:numPr>
        <w:numId w:val="42"/>
      </w:numPr>
      <w:ind w:hanging="360"/>
      <w:outlineLvl w:val="0"/>
    </w:pPr>
  </w:style>
  <w:style w:type="paragraph" w:styleId="ScheduleL2" w:customStyle="1">
    <w:name w:val="Schedule L2"/>
    <w:basedOn w:val="HouseStyleBase"/>
    <w:qFormat w:val="1"/>
    <w:rsid w:val="001D56FB"/>
    <w:pPr>
      <w:numPr>
        <w:ilvl w:val="1"/>
        <w:numId w:val="42"/>
      </w:numPr>
      <w:ind w:left="1440" w:hanging="360"/>
      <w:outlineLvl w:val="1"/>
    </w:pPr>
  </w:style>
  <w:style w:type="paragraph" w:styleId="ScheduleL3" w:customStyle="1">
    <w:name w:val="Schedule L3"/>
    <w:basedOn w:val="HouseStyleBase"/>
    <w:qFormat w:val="1"/>
    <w:rsid w:val="001D56FB"/>
    <w:pPr>
      <w:numPr>
        <w:ilvl w:val="2"/>
        <w:numId w:val="42"/>
      </w:numPr>
      <w:ind w:left="2160" w:hanging="360"/>
      <w:outlineLvl w:val="2"/>
    </w:pPr>
  </w:style>
  <w:style w:type="paragraph" w:styleId="ScheduleL4" w:customStyle="1">
    <w:name w:val="Schedule L4"/>
    <w:basedOn w:val="HouseStyleBase"/>
    <w:qFormat w:val="1"/>
    <w:rsid w:val="001D56FB"/>
    <w:pPr>
      <w:numPr>
        <w:ilvl w:val="3"/>
        <w:numId w:val="42"/>
      </w:numPr>
      <w:ind w:left="2880" w:hanging="360"/>
      <w:outlineLvl w:val="3"/>
    </w:pPr>
  </w:style>
  <w:style w:type="paragraph" w:styleId="ScheduleL5" w:customStyle="1">
    <w:name w:val="Schedule L5"/>
    <w:basedOn w:val="HouseStyleBase"/>
    <w:qFormat w:val="1"/>
    <w:rsid w:val="001D56FB"/>
    <w:pPr>
      <w:numPr>
        <w:ilvl w:val="4"/>
        <w:numId w:val="42"/>
      </w:numPr>
      <w:ind w:left="3600" w:hanging="360"/>
      <w:outlineLvl w:val="4"/>
    </w:pPr>
  </w:style>
  <w:style w:type="paragraph" w:styleId="ScheduleL6" w:customStyle="1">
    <w:name w:val="Schedule L6"/>
    <w:basedOn w:val="HouseStyleBase"/>
    <w:qFormat w:val="1"/>
    <w:rsid w:val="001D56FB"/>
    <w:pPr>
      <w:numPr>
        <w:ilvl w:val="5"/>
        <w:numId w:val="42"/>
      </w:numPr>
      <w:ind w:left="4320" w:hanging="360"/>
      <w:outlineLvl w:val="5"/>
    </w:pPr>
  </w:style>
  <w:style w:type="paragraph" w:styleId="ScheduleL7" w:customStyle="1">
    <w:name w:val="Schedule L7"/>
    <w:basedOn w:val="HouseStyleBase"/>
    <w:qFormat w:val="1"/>
    <w:rsid w:val="001D56FB"/>
    <w:pPr>
      <w:numPr>
        <w:ilvl w:val="6"/>
        <w:numId w:val="42"/>
      </w:numPr>
      <w:ind w:left="5040" w:hanging="360"/>
      <w:outlineLvl w:val="6"/>
    </w:pPr>
  </w:style>
  <w:style w:type="paragraph" w:styleId="ScheduleL8" w:customStyle="1">
    <w:name w:val="Schedule L8"/>
    <w:basedOn w:val="HouseStyleBase"/>
    <w:uiPriority w:val="99"/>
    <w:qFormat w:val="1"/>
    <w:rsid w:val="001D56FB"/>
    <w:pPr>
      <w:numPr>
        <w:ilvl w:val="7"/>
        <w:numId w:val="42"/>
      </w:numPr>
      <w:ind w:left="5760" w:hanging="360"/>
      <w:outlineLvl w:val="7"/>
    </w:pPr>
  </w:style>
  <w:style w:type="paragraph" w:styleId="ScheduleL9" w:customStyle="1">
    <w:name w:val="Schedule L9"/>
    <w:basedOn w:val="HouseStyleBase"/>
    <w:uiPriority w:val="99"/>
    <w:qFormat w:val="1"/>
    <w:rsid w:val="001D56FB"/>
    <w:pPr>
      <w:numPr>
        <w:ilvl w:val="8"/>
        <w:numId w:val="42"/>
      </w:numPr>
      <w:ind w:left="6480" w:hanging="360"/>
      <w:outlineLvl w:val="8"/>
    </w:pPr>
  </w:style>
  <w:style w:type="paragraph" w:styleId="BodyTextIndent8" w:customStyle="1">
    <w:name w:val="Body Text Indent 8"/>
    <w:basedOn w:val="HouseStyleBase"/>
    <w:link w:val="BodyTextIndent8Char"/>
    <w:qFormat w:val="1"/>
    <w:rsid w:val="001D56FB"/>
    <w:pPr>
      <w:ind w:left="5040"/>
    </w:pPr>
  </w:style>
  <w:style w:type="character" w:styleId="HouseStyleBaseChar" w:customStyle="1">
    <w:name w:val="House Style Base Char"/>
    <w:link w:val="HouseStyleBase"/>
    <w:rsid w:val="001D56FB"/>
    <w:rPr>
      <w:rFonts w:eastAsia="STZhongsong"/>
      <w:lang w:eastAsia="zh-CN"/>
    </w:rPr>
  </w:style>
  <w:style w:type="character" w:styleId="MarginTextChar" w:customStyle="1">
    <w:name w:val="Margin Text Char"/>
    <w:basedOn w:val="HouseStyleBaseChar"/>
    <w:link w:val="MarginText"/>
    <w:rsid w:val="001D56FB"/>
    <w:rPr>
      <w:rFonts w:eastAsia="STZhongsong"/>
      <w:lang w:eastAsia="zh-CN"/>
    </w:rPr>
  </w:style>
  <w:style w:type="character" w:styleId="BodyTextIndent8Char" w:customStyle="1">
    <w:name w:val="Body Text Indent 8 Char"/>
    <w:basedOn w:val="MarginTextChar"/>
    <w:link w:val="BodyTextIndent8"/>
    <w:rsid w:val="001D56FB"/>
    <w:rPr>
      <w:rFonts w:eastAsia="STZhongsong"/>
      <w:lang w:eastAsia="zh-CN"/>
    </w:rPr>
  </w:style>
  <w:style w:type="paragraph" w:styleId="BodyTextIndent9" w:customStyle="1">
    <w:name w:val="Body Text Indent 9"/>
    <w:basedOn w:val="HouseStyleBase"/>
    <w:link w:val="BodyTextIndent9Char"/>
    <w:qFormat w:val="1"/>
    <w:rsid w:val="001D56FB"/>
    <w:pPr>
      <w:ind w:left="5760"/>
    </w:pPr>
  </w:style>
  <w:style w:type="character" w:styleId="BodyTextIndent9Char" w:customStyle="1">
    <w:name w:val="Body Text Indent 9 Char"/>
    <w:basedOn w:val="MarginTextChar"/>
    <w:link w:val="BodyTextIndent9"/>
    <w:rsid w:val="001D56FB"/>
    <w:rPr>
      <w:rFonts w:eastAsia="STZhongsong"/>
      <w:lang w:eastAsia="zh-CN"/>
    </w:rPr>
  </w:style>
  <w:style w:type="paragraph" w:styleId="BalloonText">
    <w:name w:val="Balloon Text"/>
    <w:basedOn w:val="Normal"/>
    <w:link w:val="BalloonTextChar"/>
    <w:uiPriority w:val="99"/>
    <w:rsid w:val="001D56FB"/>
    <w:pPr>
      <w:spacing w:after="0" w:before="0" w:line="240" w:lineRule="auto"/>
      <w:jc w:val="both"/>
    </w:pPr>
    <w:rPr>
      <w:rFonts w:ascii="Tahoma" w:cs="Tahoma" w:hAnsi="Tahoma"/>
      <w:sz w:val="16"/>
      <w:szCs w:val="16"/>
    </w:rPr>
  </w:style>
  <w:style w:type="character" w:styleId="BalloonTextChar" w:customStyle="1">
    <w:name w:val="Balloon Text Char"/>
    <w:basedOn w:val="DefaultParagraphFont"/>
    <w:link w:val="BalloonText"/>
    <w:uiPriority w:val="99"/>
    <w:rsid w:val="001D56FB"/>
    <w:rPr>
      <w:rFonts w:ascii="Tahoma" w:cs="Tahoma" w:hAnsi="Tahoma"/>
      <w:sz w:val="16"/>
      <w:szCs w:val="16"/>
      <w:lang w:eastAsia="en-US"/>
    </w:rPr>
  </w:style>
  <w:style w:type="paragraph" w:styleId="Bibliography">
    <w:name w:val="Bibliography"/>
    <w:basedOn w:val="Normal"/>
    <w:next w:val="Normal"/>
    <w:uiPriority w:val="37"/>
    <w:semiHidden w:val="1"/>
    <w:unhideWhenUsed w:val="1"/>
    <w:rsid w:val="001D56FB"/>
    <w:pPr>
      <w:spacing w:after="240" w:before="0" w:line="360" w:lineRule="auto"/>
      <w:jc w:val="both"/>
    </w:pPr>
  </w:style>
  <w:style w:type="paragraph" w:styleId="BlockText">
    <w:name w:val="Block Text"/>
    <w:basedOn w:val="Normal"/>
    <w:rsid w:val="001D56FB"/>
    <w:pPr>
      <w:spacing w:before="0" w:line="360" w:lineRule="auto"/>
      <w:ind w:left="1440" w:right="1440"/>
      <w:jc w:val="both"/>
    </w:pPr>
  </w:style>
  <w:style w:type="paragraph" w:styleId="BodyText2">
    <w:name w:val="Body Text 2"/>
    <w:basedOn w:val="Normal"/>
    <w:link w:val="BodyText2Char"/>
    <w:rsid w:val="001D56FB"/>
    <w:pPr>
      <w:spacing w:before="0" w:line="480" w:lineRule="auto"/>
      <w:jc w:val="both"/>
    </w:pPr>
  </w:style>
  <w:style w:type="character" w:styleId="BodyText2Char" w:customStyle="1">
    <w:name w:val="Body Text 2 Char"/>
    <w:basedOn w:val="DefaultParagraphFont"/>
    <w:link w:val="BodyText2"/>
    <w:rsid w:val="001D56FB"/>
    <w:rPr>
      <w:rFonts w:ascii="Arial" w:hAnsi="Arial"/>
      <w:lang w:eastAsia="en-US"/>
    </w:rPr>
  </w:style>
  <w:style w:type="paragraph" w:styleId="BodyText3">
    <w:name w:val="Body Text 3"/>
    <w:basedOn w:val="Normal"/>
    <w:link w:val="BodyText3Char"/>
    <w:rsid w:val="001D56FB"/>
    <w:pPr>
      <w:spacing w:before="0" w:line="360" w:lineRule="auto"/>
      <w:jc w:val="both"/>
    </w:pPr>
    <w:rPr>
      <w:sz w:val="16"/>
      <w:szCs w:val="16"/>
    </w:rPr>
  </w:style>
  <w:style w:type="character" w:styleId="BodyText3Char" w:customStyle="1">
    <w:name w:val="Body Text 3 Char"/>
    <w:basedOn w:val="DefaultParagraphFont"/>
    <w:link w:val="BodyText3"/>
    <w:rsid w:val="001D56FB"/>
    <w:rPr>
      <w:rFonts w:ascii="Arial" w:hAnsi="Arial"/>
      <w:sz w:val="16"/>
      <w:szCs w:val="16"/>
      <w:lang w:eastAsia="en-US"/>
    </w:rPr>
  </w:style>
  <w:style w:type="paragraph" w:styleId="BodyTextFirstIndent">
    <w:name w:val="Body Text First Indent"/>
    <w:basedOn w:val="BodyText"/>
    <w:link w:val="BodyTextFirstIndentChar"/>
    <w:rsid w:val="001D56FB"/>
    <w:pPr>
      <w:ind w:firstLine="210"/>
    </w:pPr>
  </w:style>
  <w:style w:type="character" w:styleId="BodyTextFirstIndentChar" w:customStyle="1">
    <w:name w:val="Body Text First Indent Char"/>
    <w:basedOn w:val="BodyTextChar"/>
    <w:link w:val="BodyTextFirstIndent"/>
    <w:rsid w:val="001D56FB"/>
    <w:rPr>
      <w:rFonts w:ascii="Arial" w:hAnsi="Arial"/>
      <w:lang w:eastAsia="en-US"/>
    </w:rPr>
  </w:style>
  <w:style w:type="paragraph" w:styleId="BodyTextFirstIndent2">
    <w:name w:val="Body Text First Indent 2"/>
    <w:basedOn w:val="BodyTextIndent"/>
    <w:link w:val="BodyTextFirstIndent2Char"/>
    <w:rsid w:val="001D56FB"/>
    <w:pPr>
      <w:numPr>
        <w:numId w:val="0"/>
      </w:numPr>
      <w:overflowPunct w:val="0"/>
      <w:autoSpaceDE w:val="0"/>
      <w:autoSpaceDN w:val="0"/>
      <w:spacing w:after="120"/>
      <w:ind w:left="283" w:firstLine="210"/>
      <w:textAlignment w:val="baseline"/>
    </w:pPr>
    <w:rPr>
      <w:rFonts w:eastAsia="Times New Roman"/>
      <w:lang w:eastAsia="en-US"/>
    </w:rPr>
  </w:style>
  <w:style w:type="character" w:styleId="BodyTextFirstIndent2Char" w:customStyle="1">
    <w:name w:val="Body Text First Indent 2 Char"/>
    <w:basedOn w:val="BodyTextIndentChar"/>
    <w:link w:val="BodyTextFirstIndent2"/>
    <w:rsid w:val="001D56FB"/>
    <w:rPr>
      <w:rFonts w:eastAsia="STZhongsong"/>
      <w:lang w:eastAsia="en-US"/>
    </w:rPr>
  </w:style>
  <w:style w:type="paragraph" w:styleId="Caption">
    <w:name w:val="caption"/>
    <w:basedOn w:val="Normal"/>
    <w:next w:val="Normal"/>
    <w:qFormat w:val="1"/>
    <w:rsid w:val="001D56FB"/>
    <w:pPr>
      <w:spacing w:after="240" w:before="0" w:line="360" w:lineRule="auto"/>
      <w:jc w:val="both"/>
    </w:pPr>
    <w:rPr>
      <w:b w:val="1"/>
      <w:bCs w:val="1"/>
      <w:sz w:val="20"/>
    </w:rPr>
  </w:style>
  <w:style w:type="paragraph" w:styleId="Closing">
    <w:name w:val="Closing"/>
    <w:basedOn w:val="Normal"/>
    <w:link w:val="ClosingChar"/>
    <w:rsid w:val="001D56FB"/>
    <w:pPr>
      <w:spacing w:after="240" w:before="0" w:line="360" w:lineRule="auto"/>
      <w:ind w:left="4252"/>
      <w:jc w:val="both"/>
    </w:pPr>
  </w:style>
  <w:style w:type="character" w:styleId="ClosingChar" w:customStyle="1">
    <w:name w:val="Closing Char"/>
    <w:basedOn w:val="DefaultParagraphFont"/>
    <w:link w:val="Closing"/>
    <w:rsid w:val="001D56FB"/>
    <w:rPr>
      <w:rFonts w:ascii="Arial" w:hAnsi="Arial"/>
      <w:lang w:eastAsia="en-US"/>
    </w:rPr>
  </w:style>
  <w:style w:type="table" w:styleId="Quote1" w:customStyle="1">
    <w:name w:val="Quote1"/>
    <w:basedOn w:val="TableNormal"/>
    <w:uiPriority w:val="73"/>
    <w:qFormat w:val="1"/>
    <w:rsid w:val="001D56FB"/>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MediumGrid2-Accent2">
    <w:name w:val="Medium Grid 2 Accent 2"/>
    <w:basedOn w:val="TableNormal"/>
    <w:uiPriority w:val="68"/>
    <w:rsid w:val="001D56FB"/>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MediumGrid2-Accent3">
    <w:name w:val="Medium Grid 2 Accent 3"/>
    <w:basedOn w:val="TableNormal"/>
    <w:uiPriority w:val="68"/>
    <w:rsid w:val="001D56FB"/>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MediumGrid2-Accent4">
    <w:name w:val="Medium Grid 2 Accent 4"/>
    <w:basedOn w:val="TableNormal"/>
    <w:uiPriority w:val="68"/>
    <w:rsid w:val="001D56FB"/>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MediumGrid2-Accent5">
    <w:name w:val="Medium Grid 2 Accent 5"/>
    <w:basedOn w:val="TableNormal"/>
    <w:uiPriority w:val="68"/>
    <w:rsid w:val="001D56FB"/>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MediumGrid2-Accent6">
    <w:name w:val="Medium Grid 2 Accent 6"/>
    <w:basedOn w:val="TableNormal"/>
    <w:uiPriority w:val="68"/>
    <w:rsid w:val="001D56FB"/>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sid w:val="001D56FB"/>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ListParagraph1" w:customStyle="1">
    <w:name w:val="List Paragraph1"/>
    <w:basedOn w:val="TableNormal"/>
    <w:uiPriority w:val="72"/>
    <w:qFormat w:val="1"/>
    <w:rsid w:val="001D56FB"/>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MediumGrid1-Accent2">
    <w:name w:val="Medium Grid 1 Accent 2"/>
    <w:basedOn w:val="TableNormal"/>
    <w:uiPriority w:val="67"/>
    <w:rsid w:val="001D56FB"/>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MediumGrid1-Accent3">
    <w:name w:val="Medium Grid 1 Accent 3"/>
    <w:basedOn w:val="TableNormal"/>
    <w:uiPriority w:val="67"/>
    <w:rsid w:val="001D56FB"/>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MediumGrid1-Accent4">
    <w:name w:val="Medium Grid 1 Accent 4"/>
    <w:basedOn w:val="TableNormal"/>
    <w:uiPriority w:val="67"/>
    <w:rsid w:val="001D56FB"/>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MediumGrid1-Accent5">
    <w:name w:val="Medium Grid 1 Accent 5"/>
    <w:basedOn w:val="TableNormal"/>
    <w:uiPriority w:val="67"/>
    <w:rsid w:val="001D56FB"/>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MediumGrid1-Accent6">
    <w:name w:val="Medium Grid 1 Accent 6"/>
    <w:basedOn w:val="TableNormal"/>
    <w:uiPriority w:val="67"/>
    <w:rsid w:val="001D56FB"/>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sid w:val="001D56FB"/>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Revision1" w:customStyle="1">
    <w:name w:val="Revision1"/>
    <w:basedOn w:val="TableNormal"/>
    <w:uiPriority w:val="71"/>
    <w:rsid w:val="001D56FB"/>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MediumList2-Accent2">
    <w:name w:val="Medium List 2 Accent 2"/>
    <w:basedOn w:val="TableNormal"/>
    <w:uiPriority w:val="66"/>
    <w:rsid w:val="001D56FB"/>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MediumList2-Accent3">
    <w:name w:val="Medium List 2 Accent 3"/>
    <w:basedOn w:val="TableNormal"/>
    <w:uiPriority w:val="66"/>
    <w:rsid w:val="001D56FB"/>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MediumList2-Accent4">
    <w:name w:val="Medium List 2 Accent 4"/>
    <w:basedOn w:val="TableNormal"/>
    <w:uiPriority w:val="66"/>
    <w:rsid w:val="001D56FB"/>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MediumList2-Accent5">
    <w:name w:val="Medium List 2 Accent 5"/>
    <w:basedOn w:val="TableNormal"/>
    <w:uiPriority w:val="66"/>
    <w:rsid w:val="001D56FB"/>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MediumList2-Accent6">
    <w:name w:val="Medium List 2 Accent 6"/>
    <w:basedOn w:val="TableNormal"/>
    <w:uiPriority w:val="66"/>
    <w:rsid w:val="001D56FB"/>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TOCHeading1" w:customStyle="1">
    <w:name w:val="TOC Heading1"/>
    <w:basedOn w:val="TableNormal"/>
    <w:uiPriority w:val="71"/>
    <w:qFormat w:val="1"/>
    <w:rsid w:val="001D56FB"/>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table" w:styleId="MediumList1-Accent1">
    <w:name w:val="Medium List 1 Accent 1"/>
    <w:basedOn w:val="TableNormal"/>
    <w:uiPriority w:val="65"/>
    <w:rsid w:val="001D56FB"/>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MediumList1-Accent2">
    <w:name w:val="Medium List 1 Accent 2"/>
    <w:basedOn w:val="TableNormal"/>
    <w:uiPriority w:val="65"/>
    <w:rsid w:val="001D56FB"/>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MediumList1-Accent3">
    <w:name w:val="Medium List 1 Accent 3"/>
    <w:basedOn w:val="TableNormal"/>
    <w:uiPriority w:val="65"/>
    <w:rsid w:val="001D56FB"/>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MediumList1-Accent4">
    <w:name w:val="Medium List 1 Accent 4"/>
    <w:basedOn w:val="TableNormal"/>
    <w:uiPriority w:val="65"/>
    <w:rsid w:val="001D56FB"/>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MediumList1-Accent5">
    <w:name w:val="Medium List 1 Accent 5"/>
    <w:basedOn w:val="TableNormal"/>
    <w:uiPriority w:val="65"/>
    <w:rsid w:val="001D56FB"/>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MediumList1-Accent6">
    <w:name w:val="Medium List 1 Accent 6"/>
    <w:basedOn w:val="TableNormal"/>
    <w:uiPriority w:val="65"/>
    <w:rsid w:val="001D56FB"/>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Bibliography0" w:customStyle="1">
    <w:name w:val="Bibliography_0"/>
    <w:basedOn w:val="TableNormal"/>
    <w:uiPriority w:val="70"/>
    <w:rsid w:val="001D56FB"/>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rsid w:val="001D56FB"/>
    <w:pPr>
      <w:spacing w:after="240" w:before="0" w:line="360" w:lineRule="auto"/>
      <w:jc w:val="both"/>
    </w:pPr>
  </w:style>
  <w:style w:type="character" w:styleId="DateChar" w:customStyle="1">
    <w:name w:val="Date Char"/>
    <w:basedOn w:val="DefaultParagraphFont"/>
    <w:link w:val="Date"/>
    <w:rsid w:val="001D56FB"/>
    <w:rPr>
      <w:rFonts w:ascii="Arial" w:hAnsi="Arial"/>
      <w:lang w:eastAsia="en-US"/>
    </w:rPr>
  </w:style>
  <w:style w:type="paragraph" w:styleId="DocumentMap">
    <w:name w:val="Document Map"/>
    <w:basedOn w:val="Normal"/>
    <w:link w:val="DocumentMapChar"/>
    <w:rsid w:val="001D56FB"/>
    <w:pPr>
      <w:spacing w:after="240" w:before="0" w:line="360" w:lineRule="auto"/>
      <w:jc w:val="both"/>
    </w:pPr>
    <w:rPr>
      <w:rFonts w:ascii="Tahoma" w:cs="Tahoma" w:hAnsi="Tahoma"/>
      <w:sz w:val="16"/>
      <w:szCs w:val="16"/>
    </w:rPr>
  </w:style>
  <w:style w:type="character" w:styleId="DocumentMapChar" w:customStyle="1">
    <w:name w:val="Document Map Char"/>
    <w:basedOn w:val="DefaultParagraphFont"/>
    <w:link w:val="DocumentMap"/>
    <w:rsid w:val="001D56FB"/>
    <w:rPr>
      <w:rFonts w:ascii="Tahoma" w:cs="Tahoma" w:hAnsi="Tahoma"/>
      <w:sz w:val="16"/>
      <w:szCs w:val="16"/>
      <w:lang w:eastAsia="en-US"/>
    </w:rPr>
  </w:style>
  <w:style w:type="paragraph" w:styleId="E-mailSignature">
    <w:name w:val="E-mail Signature"/>
    <w:basedOn w:val="Normal"/>
    <w:link w:val="E-mailSignatureChar"/>
    <w:rsid w:val="001D56FB"/>
    <w:pPr>
      <w:spacing w:after="240" w:before="0" w:line="360" w:lineRule="auto"/>
      <w:jc w:val="both"/>
    </w:pPr>
  </w:style>
  <w:style w:type="character" w:styleId="E-mailSignatureChar" w:customStyle="1">
    <w:name w:val="E-mail Signature Char"/>
    <w:basedOn w:val="DefaultParagraphFont"/>
    <w:link w:val="E-mailSignature"/>
    <w:rsid w:val="001D56FB"/>
    <w:rPr>
      <w:rFonts w:ascii="Arial" w:hAnsi="Arial"/>
      <w:lang w:eastAsia="en-US"/>
    </w:rPr>
  </w:style>
  <w:style w:type="character" w:styleId="Emphasis">
    <w:name w:val="Emphasis"/>
    <w:uiPriority w:val="65"/>
    <w:qFormat w:val="1"/>
    <w:rsid w:val="001D56FB"/>
    <w:rPr>
      <w:i w:val="1"/>
      <w:iCs w:val="1"/>
    </w:rPr>
  </w:style>
  <w:style w:type="paragraph" w:styleId="EnvelopeAddress">
    <w:name w:val="envelope address"/>
    <w:basedOn w:val="Normal"/>
    <w:rsid w:val="001D56FB"/>
    <w:pPr>
      <w:framePr w:lines="0" w:w="7920" w:h="1980" w:hSpace="180" w:wrap="auto" w:hAnchor="page" w:xAlign="center" w:yAlign="bottom" w:hRule="exact"/>
      <w:spacing w:after="240" w:before="0" w:line="360" w:lineRule="auto"/>
      <w:ind w:left="2880"/>
      <w:jc w:val="both"/>
    </w:pPr>
    <w:rPr>
      <w:rFonts w:ascii="Cambria" w:hAnsi="Cambria"/>
      <w:sz w:val="24"/>
      <w:szCs w:val="24"/>
    </w:rPr>
  </w:style>
  <w:style w:type="paragraph" w:styleId="EnvelopeReturn">
    <w:name w:val="envelope return"/>
    <w:basedOn w:val="Normal"/>
    <w:rsid w:val="001D56FB"/>
    <w:pPr>
      <w:spacing w:after="240" w:before="0" w:line="360" w:lineRule="auto"/>
      <w:jc w:val="both"/>
    </w:pPr>
    <w:rPr>
      <w:rFonts w:ascii="Cambria" w:hAnsi="Cambria"/>
      <w:sz w:val="20"/>
    </w:rPr>
  </w:style>
  <w:style w:type="character" w:styleId="FollowedHyperlink">
    <w:name w:val="FollowedHyperlink"/>
    <w:rsid w:val="001D56FB"/>
    <w:rPr>
      <w:color w:val="800080"/>
      <w:u w:val="single"/>
    </w:rPr>
  </w:style>
  <w:style w:type="character" w:styleId="HTMLAcronym">
    <w:name w:val="HTML Acronym"/>
    <w:basedOn w:val="DefaultParagraphFont"/>
    <w:rsid w:val="001D56FB"/>
  </w:style>
  <w:style w:type="paragraph" w:styleId="HTMLAddress">
    <w:name w:val="HTML Address"/>
    <w:basedOn w:val="Normal"/>
    <w:link w:val="HTMLAddressChar"/>
    <w:rsid w:val="001D56FB"/>
    <w:pPr>
      <w:spacing w:after="240" w:before="0" w:line="360" w:lineRule="auto"/>
      <w:jc w:val="both"/>
    </w:pPr>
    <w:rPr>
      <w:i w:val="1"/>
      <w:iCs w:val="1"/>
    </w:rPr>
  </w:style>
  <w:style w:type="character" w:styleId="HTMLAddressChar" w:customStyle="1">
    <w:name w:val="HTML Address Char"/>
    <w:basedOn w:val="DefaultParagraphFont"/>
    <w:link w:val="HTMLAddress"/>
    <w:rsid w:val="001D56FB"/>
    <w:rPr>
      <w:rFonts w:ascii="Arial" w:hAnsi="Arial"/>
      <w:i w:val="1"/>
      <w:iCs w:val="1"/>
      <w:lang w:eastAsia="en-US"/>
    </w:rPr>
  </w:style>
  <w:style w:type="character" w:styleId="HTMLCite">
    <w:name w:val="HTML Cite"/>
    <w:rsid w:val="001D56FB"/>
    <w:rPr>
      <w:i w:val="1"/>
      <w:iCs w:val="1"/>
    </w:rPr>
  </w:style>
  <w:style w:type="character" w:styleId="HTMLCode">
    <w:name w:val="HTML Code"/>
    <w:rsid w:val="001D56FB"/>
    <w:rPr>
      <w:rFonts w:ascii="Courier New" w:cs="Courier New" w:hAnsi="Courier New"/>
      <w:sz w:val="20"/>
      <w:szCs w:val="20"/>
    </w:rPr>
  </w:style>
  <w:style w:type="character" w:styleId="HTMLDefinition">
    <w:name w:val="HTML Definition"/>
    <w:rsid w:val="001D56FB"/>
    <w:rPr>
      <w:i w:val="1"/>
      <w:iCs w:val="1"/>
    </w:rPr>
  </w:style>
  <w:style w:type="character" w:styleId="HTMLKeyboard">
    <w:name w:val="HTML Keyboard"/>
    <w:rsid w:val="001D56FB"/>
    <w:rPr>
      <w:rFonts w:ascii="Courier New" w:cs="Courier New" w:hAnsi="Courier New"/>
      <w:sz w:val="20"/>
      <w:szCs w:val="20"/>
    </w:rPr>
  </w:style>
  <w:style w:type="paragraph" w:styleId="HTMLPreformatted">
    <w:name w:val="HTML Preformatted"/>
    <w:basedOn w:val="Normal"/>
    <w:link w:val="HTMLPreformattedChar"/>
    <w:rsid w:val="001D56FB"/>
    <w:pPr>
      <w:spacing w:after="240" w:before="0" w:line="360" w:lineRule="auto"/>
      <w:jc w:val="both"/>
    </w:pPr>
    <w:rPr>
      <w:rFonts w:ascii="Courier New" w:cs="Courier New" w:hAnsi="Courier New"/>
      <w:sz w:val="20"/>
    </w:rPr>
  </w:style>
  <w:style w:type="character" w:styleId="HTMLPreformattedChar" w:customStyle="1">
    <w:name w:val="HTML Preformatted Char"/>
    <w:basedOn w:val="DefaultParagraphFont"/>
    <w:link w:val="HTMLPreformatted"/>
    <w:rsid w:val="001D56FB"/>
    <w:rPr>
      <w:rFonts w:ascii="Courier New" w:cs="Courier New" w:hAnsi="Courier New"/>
      <w:sz w:val="20"/>
      <w:lang w:eastAsia="en-US"/>
    </w:rPr>
  </w:style>
  <w:style w:type="character" w:styleId="HTMLSample">
    <w:name w:val="HTML Sample"/>
    <w:rsid w:val="001D56FB"/>
    <w:rPr>
      <w:rFonts w:ascii="Courier New" w:cs="Courier New" w:hAnsi="Courier New"/>
    </w:rPr>
  </w:style>
  <w:style w:type="character" w:styleId="HTMLTypewriter">
    <w:name w:val="HTML Typewriter"/>
    <w:rsid w:val="001D56FB"/>
    <w:rPr>
      <w:rFonts w:ascii="Courier New" w:cs="Courier New" w:hAnsi="Courier New"/>
      <w:sz w:val="20"/>
      <w:szCs w:val="20"/>
    </w:rPr>
  </w:style>
  <w:style w:type="character" w:styleId="HTMLVariable">
    <w:name w:val="HTML Variable"/>
    <w:rsid w:val="001D56FB"/>
    <w:rPr>
      <w:i w:val="1"/>
      <w:iCs w:val="1"/>
    </w:rPr>
  </w:style>
  <w:style w:type="paragraph" w:styleId="Index1">
    <w:name w:val="index 1"/>
    <w:basedOn w:val="Normal"/>
    <w:next w:val="Normal"/>
    <w:autoRedefine w:val="1"/>
    <w:rsid w:val="001D56FB"/>
    <w:pPr>
      <w:spacing w:after="240" w:before="0" w:line="360" w:lineRule="auto"/>
      <w:ind w:left="220" w:hanging="220"/>
      <w:jc w:val="both"/>
    </w:pPr>
  </w:style>
  <w:style w:type="paragraph" w:styleId="Index2">
    <w:name w:val="index 2"/>
    <w:basedOn w:val="Normal"/>
    <w:next w:val="Normal"/>
    <w:autoRedefine w:val="1"/>
    <w:rsid w:val="001D56FB"/>
    <w:pPr>
      <w:spacing w:after="240" w:before="0" w:line="360" w:lineRule="auto"/>
      <w:ind w:left="440" w:hanging="220"/>
      <w:jc w:val="both"/>
    </w:pPr>
  </w:style>
  <w:style w:type="paragraph" w:styleId="Index3">
    <w:name w:val="index 3"/>
    <w:basedOn w:val="Normal"/>
    <w:next w:val="Normal"/>
    <w:autoRedefine w:val="1"/>
    <w:rsid w:val="001D56FB"/>
    <w:pPr>
      <w:spacing w:after="240" w:before="0" w:line="360" w:lineRule="auto"/>
      <w:ind w:left="660" w:hanging="220"/>
      <w:jc w:val="both"/>
    </w:pPr>
  </w:style>
  <w:style w:type="paragraph" w:styleId="Index4">
    <w:name w:val="index 4"/>
    <w:basedOn w:val="Normal"/>
    <w:next w:val="Normal"/>
    <w:autoRedefine w:val="1"/>
    <w:rsid w:val="001D56FB"/>
    <w:pPr>
      <w:spacing w:after="240" w:before="0" w:line="360" w:lineRule="auto"/>
      <w:ind w:left="880" w:hanging="220"/>
      <w:jc w:val="both"/>
    </w:pPr>
  </w:style>
  <w:style w:type="paragraph" w:styleId="Index5">
    <w:name w:val="index 5"/>
    <w:basedOn w:val="Normal"/>
    <w:next w:val="Normal"/>
    <w:autoRedefine w:val="1"/>
    <w:rsid w:val="001D56FB"/>
    <w:pPr>
      <w:spacing w:after="240" w:before="0" w:line="360" w:lineRule="auto"/>
      <w:ind w:left="1100" w:hanging="220"/>
      <w:jc w:val="both"/>
    </w:pPr>
  </w:style>
  <w:style w:type="paragraph" w:styleId="Index6">
    <w:name w:val="index 6"/>
    <w:basedOn w:val="Normal"/>
    <w:next w:val="Normal"/>
    <w:autoRedefine w:val="1"/>
    <w:rsid w:val="001D56FB"/>
    <w:pPr>
      <w:spacing w:after="240" w:before="0" w:line="360" w:lineRule="auto"/>
      <w:ind w:left="1320" w:hanging="220"/>
      <w:jc w:val="both"/>
    </w:pPr>
  </w:style>
  <w:style w:type="paragraph" w:styleId="Index7">
    <w:name w:val="index 7"/>
    <w:basedOn w:val="Normal"/>
    <w:next w:val="Normal"/>
    <w:autoRedefine w:val="1"/>
    <w:rsid w:val="001D56FB"/>
    <w:pPr>
      <w:spacing w:after="240" w:before="0" w:line="360" w:lineRule="auto"/>
      <w:ind w:left="1540" w:hanging="220"/>
      <w:jc w:val="both"/>
    </w:pPr>
  </w:style>
  <w:style w:type="paragraph" w:styleId="Index8">
    <w:name w:val="index 8"/>
    <w:basedOn w:val="Normal"/>
    <w:next w:val="Normal"/>
    <w:autoRedefine w:val="1"/>
    <w:rsid w:val="001D56FB"/>
    <w:pPr>
      <w:spacing w:after="240" w:before="0" w:line="360" w:lineRule="auto"/>
      <w:ind w:left="1760" w:hanging="220"/>
      <w:jc w:val="both"/>
    </w:pPr>
  </w:style>
  <w:style w:type="paragraph" w:styleId="Index9">
    <w:name w:val="index 9"/>
    <w:basedOn w:val="Normal"/>
    <w:next w:val="Normal"/>
    <w:autoRedefine w:val="1"/>
    <w:rsid w:val="001D56FB"/>
    <w:pPr>
      <w:spacing w:after="240" w:before="0" w:line="360" w:lineRule="auto"/>
      <w:ind w:left="1980" w:hanging="220"/>
      <w:jc w:val="both"/>
    </w:pPr>
  </w:style>
  <w:style w:type="paragraph" w:styleId="IndexHeading">
    <w:name w:val="index heading"/>
    <w:basedOn w:val="Normal"/>
    <w:next w:val="Index1"/>
    <w:rsid w:val="001D56FB"/>
    <w:pPr>
      <w:spacing w:after="240" w:before="0" w:line="360" w:lineRule="auto"/>
      <w:jc w:val="both"/>
    </w:pPr>
    <w:rPr>
      <w:rFonts w:ascii="Cambria" w:hAnsi="Cambria"/>
      <w:b w:val="1"/>
      <w:bCs w:val="1"/>
    </w:rPr>
  </w:style>
  <w:style w:type="character" w:styleId="IntenseEmphasis">
    <w:name w:val="Intense Emphasis"/>
    <w:uiPriority w:val="21"/>
    <w:rsid w:val="001D56FB"/>
    <w:rPr>
      <w:b w:val="1"/>
      <w:bCs w:val="1"/>
      <w:i w:val="1"/>
      <w:iCs w:val="1"/>
      <w:color w:val="4f81bd"/>
    </w:rPr>
  </w:style>
  <w:style w:type="paragraph" w:styleId="LightShading-Accent21" w:customStyle="1">
    <w:name w:val="Light Shading - Accent 21"/>
    <w:basedOn w:val="Normal"/>
    <w:next w:val="Normal"/>
    <w:link w:val="LightShading-Accent2Char"/>
    <w:uiPriority w:val="30"/>
    <w:rsid w:val="001D56FB"/>
    <w:pPr>
      <w:pBdr>
        <w:bottom w:color="4f81bd" w:space="4" w:sz="4" w:val="single"/>
      </w:pBdr>
      <w:spacing w:after="280" w:before="200" w:line="360" w:lineRule="auto"/>
      <w:ind w:left="936" w:right="936"/>
      <w:jc w:val="both"/>
    </w:pPr>
    <w:rPr>
      <w:b w:val="1"/>
      <w:bCs w:val="1"/>
      <w:i w:val="1"/>
      <w:iCs w:val="1"/>
      <w:color w:val="4f81bd"/>
    </w:rPr>
  </w:style>
  <w:style w:type="character" w:styleId="LightShading-Accent2Char" w:customStyle="1">
    <w:name w:val="Light Shading - Accent 2 Char"/>
    <w:link w:val="LightShading-Accent21"/>
    <w:uiPriority w:val="30"/>
    <w:rsid w:val="001D56FB"/>
    <w:rPr>
      <w:rFonts w:ascii="Arial" w:hAnsi="Arial"/>
      <w:b w:val="1"/>
      <w:bCs w:val="1"/>
      <w:i w:val="1"/>
      <w:iCs w:val="1"/>
      <w:color w:val="4f81bd"/>
      <w:lang w:eastAsia="en-US"/>
    </w:rPr>
  </w:style>
  <w:style w:type="character" w:styleId="IntenseReference">
    <w:name w:val="Intense Reference"/>
    <w:uiPriority w:val="32"/>
    <w:rsid w:val="001D56FB"/>
    <w:rPr>
      <w:b w:val="1"/>
      <w:bCs w:val="1"/>
      <w:smallCaps w:val="1"/>
      <w:color w:val="c0504d"/>
      <w:spacing w:val="5"/>
      <w:u w:val="single"/>
    </w:rPr>
  </w:style>
  <w:style w:type="table" w:styleId="ColorfulShading">
    <w:name w:val="Colorful Shading"/>
    <w:basedOn w:val="TableNormal"/>
    <w:uiPriority w:val="71"/>
    <w:rsid w:val="001D56FB"/>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System" w:cs="Times New Roman" w:eastAsia="Times New Roman" w:hAnsi="System"/>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MediumGrid1-Accent1">
    <w:name w:val="Medium Grid 1 Accent 1"/>
    <w:basedOn w:val="TableNormal"/>
    <w:uiPriority w:val="67"/>
    <w:rsid w:val="001D56FB"/>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System" w:cs="Times New Roman" w:eastAsia="Times New Roman" w:hAnsi="System"/>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ColorfulShading-Accent2">
    <w:name w:val="Colorful Shading Accent 2"/>
    <w:basedOn w:val="TableNormal"/>
    <w:uiPriority w:val="71"/>
    <w:rsid w:val="001D56FB"/>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System" w:cs="Times New Roman" w:eastAsia="Times New Roman" w:hAnsi="System"/>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ColorfulShading-Accent3">
    <w:name w:val="Colorful Shading Accent 3"/>
    <w:basedOn w:val="TableNormal"/>
    <w:uiPriority w:val="71"/>
    <w:rsid w:val="001D56FB"/>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System" w:cs="Times New Roman" w:eastAsia="Times New Roman" w:hAnsi="System"/>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ColorfulShading-Accent4">
    <w:name w:val="Colorful Shading Accent 4"/>
    <w:basedOn w:val="TableNormal"/>
    <w:uiPriority w:val="71"/>
    <w:rsid w:val="001D56FB"/>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System" w:cs="Times New Roman" w:eastAsia="Times New Roman" w:hAnsi="System"/>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ColorfulShading-Accent5">
    <w:name w:val="Colorful Shading Accent 5"/>
    <w:basedOn w:val="TableNormal"/>
    <w:uiPriority w:val="71"/>
    <w:rsid w:val="001D56FB"/>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System" w:cs="Times New Roman" w:eastAsia="Times New Roman" w:hAnsi="System"/>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ColorfulShading-Accent6">
    <w:name w:val="Colorful Shading Accent 6"/>
    <w:basedOn w:val="TableNormal"/>
    <w:uiPriority w:val="71"/>
    <w:rsid w:val="001D56FB"/>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System" w:cs="Times New Roman" w:eastAsia="Times New Roman" w:hAnsi="System"/>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DarkList">
    <w:name w:val="Dark List"/>
    <w:basedOn w:val="TableNormal"/>
    <w:uiPriority w:val="70"/>
    <w:rsid w:val="001D56FB"/>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MediumList2-Accent1">
    <w:name w:val="Medium List 2 Accent 1"/>
    <w:basedOn w:val="TableNormal"/>
    <w:uiPriority w:val="66"/>
    <w:rsid w:val="001D56FB"/>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DarkList-Accent2">
    <w:name w:val="Dark List Accent 2"/>
    <w:basedOn w:val="TableNormal"/>
    <w:uiPriority w:val="70"/>
    <w:rsid w:val="001D56FB"/>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DarkList-Accent3">
    <w:name w:val="Dark List Accent 3"/>
    <w:basedOn w:val="TableNormal"/>
    <w:uiPriority w:val="70"/>
    <w:rsid w:val="001D56FB"/>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DarkList-Accent4">
    <w:name w:val="Dark List Accent 4"/>
    <w:basedOn w:val="TableNormal"/>
    <w:uiPriority w:val="70"/>
    <w:rsid w:val="001D56FB"/>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DarkList-Accent5">
    <w:name w:val="Dark List Accent 5"/>
    <w:basedOn w:val="TableNormal"/>
    <w:uiPriority w:val="70"/>
    <w:rsid w:val="001D56FB"/>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DarkList-Accent6">
    <w:name w:val="Dark List Accent 6"/>
    <w:basedOn w:val="TableNormal"/>
    <w:uiPriority w:val="70"/>
    <w:rsid w:val="001D56FB"/>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MediumGrid3">
    <w:name w:val="Medium Grid 3"/>
    <w:basedOn w:val="TableNormal"/>
    <w:uiPriority w:val="69"/>
    <w:rsid w:val="001D56FB"/>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IntenseQuote1" w:customStyle="1">
    <w:name w:val="Intense Quote1"/>
    <w:basedOn w:val="TableNormal"/>
    <w:uiPriority w:val="60"/>
    <w:qFormat w:val="1"/>
    <w:rsid w:val="001D56FB"/>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MediumGrid3-Accent2">
    <w:name w:val="Medium Grid 3 Accent 2"/>
    <w:basedOn w:val="TableNormal"/>
    <w:uiPriority w:val="69"/>
    <w:rsid w:val="001D56FB"/>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MediumGrid3-Accent3">
    <w:name w:val="Medium Grid 3 Accent 3"/>
    <w:basedOn w:val="TableNormal"/>
    <w:uiPriority w:val="69"/>
    <w:rsid w:val="001D56FB"/>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MediumGrid3-Accent4">
    <w:name w:val="Medium Grid 3 Accent 4"/>
    <w:basedOn w:val="TableNormal"/>
    <w:uiPriority w:val="69"/>
    <w:rsid w:val="001D56FB"/>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MediumGrid3-Accent5">
    <w:name w:val="Medium Grid 3 Accent 5"/>
    <w:basedOn w:val="TableNormal"/>
    <w:uiPriority w:val="69"/>
    <w:rsid w:val="001D56FB"/>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MediumGrid3-Accent6">
    <w:name w:val="Medium Grid 3 Accent 6"/>
    <w:basedOn w:val="TableNormal"/>
    <w:uiPriority w:val="69"/>
    <w:rsid w:val="001D56FB"/>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basedOn w:val="DefaultParagraphFont"/>
    <w:rsid w:val="001D56FB"/>
  </w:style>
  <w:style w:type="paragraph" w:styleId="List">
    <w:name w:val="List"/>
    <w:basedOn w:val="Normal"/>
    <w:rsid w:val="001D56FB"/>
    <w:pPr>
      <w:spacing w:after="240" w:before="0" w:line="360" w:lineRule="auto"/>
      <w:ind w:left="283" w:hanging="283"/>
      <w:contextualSpacing w:val="1"/>
      <w:jc w:val="both"/>
    </w:pPr>
  </w:style>
  <w:style w:type="paragraph" w:styleId="List2">
    <w:name w:val="List 2"/>
    <w:basedOn w:val="Normal"/>
    <w:rsid w:val="001D56FB"/>
    <w:pPr>
      <w:spacing w:after="240" w:before="0" w:line="360" w:lineRule="auto"/>
      <w:ind w:left="566" w:hanging="283"/>
      <w:contextualSpacing w:val="1"/>
      <w:jc w:val="both"/>
    </w:pPr>
  </w:style>
  <w:style w:type="paragraph" w:styleId="List3">
    <w:name w:val="List 3"/>
    <w:basedOn w:val="Normal"/>
    <w:rsid w:val="001D56FB"/>
    <w:pPr>
      <w:spacing w:after="240" w:before="0" w:line="360" w:lineRule="auto"/>
      <w:ind w:left="849" w:hanging="283"/>
      <w:contextualSpacing w:val="1"/>
      <w:jc w:val="both"/>
    </w:pPr>
  </w:style>
  <w:style w:type="paragraph" w:styleId="List4">
    <w:name w:val="List 4"/>
    <w:basedOn w:val="Normal"/>
    <w:rsid w:val="001D56FB"/>
    <w:pPr>
      <w:spacing w:after="240" w:before="0" w:line="360" w:lineRule="auto"/>
      <w:ind w:left="1132" w:hanging="283"/>
      <w:contextualSpacing w:val="1"/>
      <w:jc w:val="both"/>
    </w:pPr>
  </w:style>
  <w:style w:type="paragraph" w:styleId="List5">
    <w:name w:val="List 5"/>
    <w:basedOn w:val="Normal"/>
    <w:rsid w:val="001D56FB"/>
    <w:pPr>
      <w:spacing w:after="240" w:before="0" w:line="360" w:lineRule="auto"/>
      <w:ind w:left="1415" w:hanging="283"/>
      <w:contextualSpacing w:val="1"/>
      <w:jc w:val="both"/>
    </w:pPr>
  </w:style>
  <w:style w:type="paragraph" w:styleId="ListContinue">
    <w:name w:val="List Continue"/>
    <w:basedOn w:val="Normal"/>
    <w:rsid w:val="001D56FB"/>
    <w:pPr>
      <w:spacing w:before="0" w:line="360" w:lineRule="auto"/>
      <w:ind w:left="283"/>
      <w:contextualSpacing w:val="1"/>
      <w:jc w:val="both"/>
    </w:pPr>
  </w:style>
  <w:style w:type="paragraph" w:styleId="ListContinue2">
    <w:name w:val="List Continue 2"/>
    <w:basedOn w:val="Normal"/>
    <w:rsid w:val="001D56FB"/>
    <w:pPr>
      <w:spacing w:before="0" w:line="360" w:lineRule="auto"/>
      <w:ind w:left="566"/>
      <w:contextualSpacing w:val="1"/>
      <w:jc w:val="both"/>
    </w:pPr>
  </w:style>
  <w:style w:type="paragraph" w:styleId="ListContinue3">
    <w:name w:val="List Continue 3"/>
    <w:basedOn w:val="Normal"/>
    <w:rsid w:val="001D56FB"/>
    <w:pPr>
      <w:spacing w:before="0" w:line="360" w:lineRule="auto"/>
      <w:ind w:left="849"/>
      <w:contextualSpacing w:val="1"/>
      <w:jc w:val="both"/>
    </w:pPr>
  </w:style>
  <w:style w:type="paragraph" w:styleId="ListContinue4">
    <w:name w:val="List Continue 4"/>
    <w:basedOn w:val="Normal"/>
    <w:rsid w:val="001D56FB"/>
    <w:pPr>
      <w:spacing w:before="0" w:line="360" w:lineRule="auto"/>
      <w:ind w:left="1132"/>
      <w:contextualSpacing w:val="1"/>
      <w:jc w:val="both"/>
    </w:pPr>
  </w:style>
  <w:style w:type="paragraph" w:styleId="ListContinue5">
    <w:name w:val="List Continue 5"/>
    <w:basedOn w:val="Normal"/>
    <w:rsid w:val="001D56FB"/>
    <w:pPr>
      <w:spacing w:before="0" w:line="360" w:lineRule="auto"/>
      <w:ind w:left="1415"/>
      <w:contextualSpacing w:val="1"/>
      <w:jc w:val="both"/>
    </w:pPr>
  </w:style>
  <w:style w:type="paragraph" w:styleId="ListNumber">
    <w:name w:val="List Number"/>
    <w:basedOn w:val="Normal"/>
    <w:rsid w:val="001D56FB"/>
    <w:pPr>
      <w:numPr>
        <w:numId w:val="46"/>
      </w:numPr>
      <w:spacing w:after="240" w:before="0" w:line="360" w:lineRule="auto"/>
      <w:contextualSpacing w:val="1"/>
      <w:jc w:val="both"/>
    </w:pPr>
  </w:style>
  <w:style w:type="paragraph" w:styleId="ListNumber2">
    <w:name w:val="List Number 2"/>
    <w:basedOn w:val="Normal"/>
    <w:uiPriority w:val="99"/>
    <w:rsid w:val="001D56FB"/>
    <w:pPr>
      <w:numPr>
        <w:numId w:val="47"/>
      </w:numPr>
      <w:spacing w:after="240" w:before="0" w:line="360" w:lineRule="auto"/>
      <w:contextualSpacing w:val="1"/>
      <w:jc w:val="both"/>
    </w:pPr>
  </w:style>
  <w:style w:type="paragraph" w:styleId="ListNumber3">
    <w:name w:val="List Number 3"/>
    <w:basedOn w:val="Normal"/>
    <w:rsid w:val="001D56FB"/>
    <w:pPr>
      <w:numPr>
        <w:numId w:val="48"/>
      </w:numPr>
      <w:spacing w:after="240" w:before="0" w:line="360" w:lineRule="auto"/>
      <w:contextualSpacing w:val="1"/>
      <w:jc w:val="both"/>
    </w:pPr>
  </w:style>
  <w:style w:type="paragraph" w:styleId="ListNumber4">
    <w:name w:val="List Number 4"/>
    <w:basedOn w:val="Normal"/>
    <w:rsid w:val="001D56FB"/>
    <w:pPr>
      <w:numPr>
        <w:numId w:val="49"/>
      </w:numPr>
      <w:spacing w:after="240" w:before="0" w:line="360" w:lineRule="auto"/>
      <w:contextualSpacing w:val="1"/>
      <w:jc w:val="both"/>
    </w:pPr>
  </w:style>
  <w:style w:type="paragraph" w:styleId="ListNumber5">
    <w:name w:val="List Number 5"/>
    <w:basedOn w:val="Normal"/>
    <w:rsid w:val="001D56FB"/>
    <w:pPr>
      <w:numPr>
        <w:numId w:val="50"/>
      </w:numPr>
      <w:spacing w:after="240" w:before="0" w:line="360" w:lineRule="auto"/>
      <w:contextualSpacing w:val="1"/>
      <w:jc w:val="both"/>
    </w:pPr>
  </w:style>
  <w:style w:type="paragraph" w:styleId="ColorfulList-Accent11" w:customStyle="1">
    <w:name w:val="Colorful List - Accent 11"/>
    <w:basedOn w:val="Normal"/>
    <w:uiPriority w:val="34"/>
    <w:rsid w:val="001D56FB"/>
    <w:pPr>
      <w:spacing w:after="240" w:before="0" w:line="360" w:lineRule="auto"/>
      <w:ind w:left="720"/>
      <w:jc w:val="both"/>
    </w:pPr>
  </w:style>
  <w:style w:type="paragraph" w:styleId="MacroText">
    <w:name w:val="macro"/>
    <w:link w:val="MacroTextChar"/>
    <w:rsid w:val="001D56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basedOn w:val="DefaultParagraphFont"/>
    <w:link w:val="MacroText"/>
    <w:rsid w:val="001D56FB"/>
    <w:rPr>
      <w:rFonts w:ascii="Courier New" w:cs="Courier New" w:hAnsi="Courier New"/>
      <w:lang w:eastAsia="en-US"/>
    </w:rPr>
  </w:style>
  <w:style w:type="table" w:styleId="LightGrid-Accent1">
    <w:name w:val="Light Grid Accent 1"/>
    <w:basedOn w:val="TableNormal"/>
    <w:uiPriority w:val="62"/>
    <w:rsid w:val="001D56FB"/>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LightGrid-Accent2">
    <w:name w:val="Light Grid Accent 2"/>
    <w:basedOn w:val="TableNormal"/>
    <w:uiPriority w:val="62"/>
    <w:rsid w:val="001D56FB"/>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LightGrid-Accent3">
    <w:name w:val="Light Grid Accent 3"/>
    <w:basedOn w:val="TableNormal"/>
    <w:uiPriority w:val="62"/>
    <w:rsid w:val="001D56FB"/>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LightGrid-Accent4">
    <w:name w:val="Light Grid Accent 4"/>
    <w:basedOn w:val="TableNormal"/>
    <w:uiPriority w:val="62"/>
    <w:rsid w:val="001D56FB"/>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LightGrid-Accent5">
    <w:name w:val="Light Grid Accent 5"/>
    <w:basedOn w:val="TableNormal"/>
    <w:uiPriority w:val="62"/>
    <w:rsid w:val="001D56FB"/>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LightGrid-Accent6">
    <w:name w:val="Light Grid Accent 6"/>
    <w:basedOn w:val="TableNormal"/>
    <w:uiPriority w:val="62"/>
    <w:rsid w:val="001D56FB"/>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SubtleReference1" w:customStyle="1">
    <w:name w:val="Subtle Reference1"/>
    <w:basedOn w:val="TableNormal"/>
    <w:uiPriority w:val="67"/>
    <w:qFormat w:val="1"/>
    <w:rsid w:val="001D56FB"/>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Shading1-Accent1">
    <w:name w:val="Medium Shading 1 Accent 1"/>
    <w:basedOn w:val="TableNormal"/>
    <w:uiPriority w:val="63"/>
    <w:rsid w:val="001D56FB"/>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Shading1-Accent2">
    <w:name w:val="Medium Shading 1 Accent 2"/>
    <w:basedOn w:val="TableNormal"/>
    <w:uiPriority w:val="63"/>
    <w:rsid w:val="001D56FB"/>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Shading1-Accent3">
    <w:name w:val="Medium Shading 1 Accent 3"/>
    <w:basedOn w:val="TableNormal"/>
    <w:uiPriority w:val="63"/>
    <w:rsid w:val="001D56FB"/>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Shading1-Accent4">
    <w:name w:val="Medium Shading 1 Accent 4"/>
    <w:basedOn w:val="TableNormal"/>
    <w:uiPriority w:val="63"/>
    <w:rsid w:val="001D56FB"/>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Shading1-Accent5">
    <w:name w:val="Medium Shading 1 Accent 5"/>
    <w:basedOn w:val="TableNormal"/>
    <w:uiPriority w:val="63"/>
    <w:rsid w:val="001D56FB"/>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Shading1-Accent6">
    <w:name w:val="Medium Shading 1 Accent 6"/>
    <w:basedOn w:val="TableNormal"/>
    <w:uiPriority w:val="63"/>
    <w:rsid w:val="001D56FB"/>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IntenseReference0" w:customStyle="1">
    <w:name w:val="Intense Reference_0"/>
    <w:basedOn w:val="TableNormal"/>
    <w:uiPriority w:val="68"/>
    <w:qFormat w:val="1"/>
    <w:rsid w:val="001D56FB"/>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Shading2-Accent1">
    <w:name w:val="Medium Shading 2 Accent 1"/>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Shading2-Accent2">
    <w:name w:val="Medium Shading 2 Accent 2"/>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Shading2-Accent3">
    <w:name w:val="Medium Shading 2 Accent 3"/>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Shading2-Accent4">
    <w:name w:val="Medium Shading 2 Accent 4"/>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Shading2-Accent5">
    <w:name w:val="Medium Shading 2 Accent 5"/>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Shading2-Accent6">
    <w:name w:val="Medium Shading 2 Accent 6"/>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BookTitle0" w:customStyle="1">
    <w:name w:val="Book Title_0"/>
    <w:basedOn w:val="TableNormal"/>
    <w:uiPriority w:val="69"/>
    <w:qFormat w:val="1"/>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LightShading-Accent1">
    <w:name w:val="Light Shading Accent 1"/>
    <w:basedOn w:val="TableNormal"/>
    <w:uiPriority w:val="60"/>
    <w:rsid w:val="001D56FB"/>
    <w:rPr>
      <w:color w:val="000000"/>
    </w:rPr>
    <w:tblPr>
      <w:tblStyleRowBandSize w:val="1"/>
      <w:tblStyleColBandSize w:val="1"/>
      <w:tblBorders>
        <w:top w:color="000000" w:space="0" w:sz="8" w:val="single"/>
        <w:bottom w:color="000000" w:space="0" w:sz="8" w:val="single"/>
      </w:tblBorders>
    </w:tblPr>
    <w:tblStylePr w:type="firstRow">
      <w:rPr>
        <w:rFonts w:ascii="System" w:cs="Times New Roman" w:eastAsia="Times New Roman" w:hAnsi="System"/>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DarkList-Accent1">
    <w:name w:val="Dark List Accent 1"/>
    <w:basedOn w:val="TableNormal"/>
    <w:uiPriority w:val="70"/>
    <w:rsid w:val="001D56FB"/>
    <w:rPr>
      <w:color w:val="000000"/>
    </w:rPr>
    <w:tblPr>
      <w:tblStyleRowBandSize w:val="1"/>
      <w:tblStyleColBandSize w:val="1"/>
      <w:tblBorders>
        <w:top w:color="4f81bd" w:space="0" w:sz="8" w:val="single"/>
        <w:bottom w:color="4f81bd" w:space="0" w:sz="8" w:val="single"/>
      </w:tblBorders>
    </w:tblPr>
    <w:tblStylePr w:type="firstRow">
      <w:rPr>
        <w:rFonts w:ascii="System" w:cs="Times New Roman" w:eastAsia="Times New Roman" w:hAnsi="System"/>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LightShading-Accent3">
    <w:name w:val="Light Shading Accent 3"/>
    <w:basedOn w:val="TableNormal"/>
    <w:uiPriority w:val="60"/>
    <w:rsid w:val="001D56FB"/>
    <w:rPr>
      <w:color w:val="000000"/>
    </w:rPr>
    <w:tblPr>
      <w:tblStyleRowBandSize w:val="1"/>
      <w:tblStyleColBandSize w:val="1"/>
      <w:tblBorders>
        <w:top w:color="c0504d" w:space="0" w:sz="8" w:val="single"/>
        <w:bottom w:color="c0504d" w:space="0" w:sz="8" w:val="single"/>
      </w:tblBorders>
    </w:tblPr>
    <w:tblStylePr w:type="firstRow">
      <w:rPr>
        <w:rFonts w:ascii="System" w:cs="Times New Roman" w:eastAsia="Times New Roman" w:hAnsi="System"/>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LightShading-Accent4">
    <w:name w:val="Light Shading Accent 4"/>
    <w:basedOn w:val="TableNormal"/>
    <w:uiPriority w:val="60"/>
    <w:rsid w:val="001D56FB"/>
    <w:rPr>
      <w:color w:val="000000"/>
    </w:rPr>
    <w:tblPr>
      <w:tblStyleRowBandSize w:val="1"/>
      <w:tblStyleColBandSize w:val="1"/>
      <w:tblBorders>
        <w:top w:color="9bbb59" w:space="0" w:sz="8" w:val="single"/>
        <w:bottom w:color="9bbb59" w:space="0" w:sz="8" w:val="single"/>
      </w:tblBorders>
    </w:tblPr>
    <w:tblStylePr w:type="firstRow">
      <w:rPr>
        <w:rFonts w:ascii="System" w:cs="Times New Roman" w:eastAsia="Times New Roman" w:hAnsi="System"/>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LightShading-Accent5">
    <w:name w:val="Light Shading Accent 5"/>
    <w:basedOn w:val="TableNormal"/>
    <w:uiPriority w:val="60"/>
    <w:rsid w:val="001D56FB"/>
    <w:rPr>
      <w:color w:val="000000"/>
    </w:rPr>
    <w:tblPr>
      <w:tblStyleRowBandSize w:val="1"/>
      <w:tblStyleColBandSize w:val="1"/>
      <w:tblBorders>
        <w:top w:color="8064a2" w:space="0" w:sz="8" w:val="single"/>
        <w:bottom w:color="8064a2" w:space="0" w:sz="8" w:val="single"/>
      </w:tblBorders>
    </w:tblPr>
    <w:tblStylePr w:type="firstRow">
      <w:rPr>
        <w:rFonts w:ascii="System" w:cs="Times New Roman" w:eastAsia="Times New Roman" w:hAnsi="System"/>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LightShading-Accent6">
    <w:name w:val="Light Shading Accent 6"/>
    <w:basedOn w:val="TableNormal"/>
    <w:uiPriority w:val="60"/>
    <w:rsid w:val="001D56FB"/>
    <w:rPr>
      <w:color w:val="000000"/>
    </w:rPr>
    <w:tblPr>
      <w:tblStyleRowBandSize w:val="1"/>
      <w:tblStyleColBandSize w:val="1"/>
      <w:tblBorders>
        <w:top w:color="4bacc6" w:space="0" w:sz="8" w:val="single"/>
        <w:bottom w:color="4bacc6" w:space="0" w:sz="8" w:val="single"/>
      </w:tblBorders>
    </w:tblPr>
    <w:tblStylePr w:type="firstRow">
      <w:rPr>
        <w:rFonts w:ascii="System" w:cs="Times New Roman" w:eastAsia="Times New Roman" w:hAnsi="System"/>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SubtleEmphasis1" w:customStyle="1">
    <w:name w:val="Subtle Emphasis1"/>
    <w:basedOn w:val="TableNormal"/>
    <w:uiPriority w:val="65"/>
    <w:qFormat w:val="1"/>
    <w:rsid w:val="001D56FB"/>
    <w:rPr>
      <w:color w:val="000000"/>
    </w:rPr>
    <w:tblPr>
      <w:tblStyleRowBandSize w:val="1"/>
      <w:tblStyleColBandSize w:val="1"/>
      <w:tblBorders>
        <w:top w:color="f79646" w:space="0" w:sz="8" w:val="single"/>
        <w:bottom w:color="f79646" w:space="0" w:sz="8" w:val="single"/>
      </w:tblBorders>
    </w:tblPr>
    <w:tblStylePr w:type="firstRow">
      <w:rPr>
        <w:rFonts w:ascii="System" w:cs="Times New Roman" w:eastAsia="Times New Roman" w:hAnsi="System"/>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LightList-Accent1">
    <w:name w:val="Light List Accent 1"/>
    <w:basedOn w:val="TableNormal"/>
    <w:uiPriority w:val="61"/>
    <w:rsid w:val="001D56FB"/>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LightList-Accent2">
    <w:name w:val="Light List Accent 2"/>
    <w:basedOn w:val="TableNormal"/>
    <w:uiPriority w:val="61"/>
    <w:rsid w:val="001D56FB"/>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LightList-Accent3">
    <w:name w:val="Light List Accent 3"/>
    <w:basedOn w:val="TableNormal"/>
    <w:uiPriority w:val="61"/>
    <w:rsid w:val="001D56FB"/>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LightList-Accent4">
    <w:name w:val="Light List Accent 4"/>
    <w:basedOn w:val="TableNormal"/>
    <w:uiPriority w:val="61"/>
    <w:rsid w:val="001D56FB"/>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LightList-Accent5">
    <w:name w:val="Light List Accent 5"/>
    <w:basedOn w:val="TableNormal"/>
    <w:uiPriority w:val="61"/>
    <w:rsid w:val="001D56FB"/>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LightList-Accent6">
    <w:name w:val="Light List Accent 6"/>
    <w:basedOn w:val="TableNormal"/>
    <w:uiPriority w:val="61"/>
    <w:rsid w:val="001D56FB"/>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IntenseEmphasis0" w:customStyle="1">
    <w:name w:val="Intense Emphasis_0"/>
    <w:basedOn w:val="TableNormal"/>
    <w:uiPriority w:val="66"/>
    <w:qFormat w:val="1"/>
    <w:rsid w:val="001D56FB"/>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ColorfulList">
    <w:name w:val="Colorful List"/>
    <w:basedOn w:val="TableNormal"/>
    <w:uiPriority w:val="72"/>
    <w:rsid w:val="001D56FB"/>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Grid2-Accent1">
    <w:name w:val="Medium Grid 2 Accent 1"/>
    <w:basedOn w:val="TableNormal"/>
    <w:uiPriority w:val="68"/>
    <w:rsid w:val="001D56FB"/>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ColorfulList-Accent2">
    <w:name w:val="Colorful List Accent 2"/>
    <w:basedOn w:val="TableNormal"/>
    <w:uiPriority w:val="72"/>
    <w:rsid w:val="001D56FB"/>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ColorfulList-Accent3">
    <w:name w:val="Colorful List Accent 3"/>
    <w:basedOn w:val="TableNormal"/>
    <w:uiPriority w:val="72"/>
    <w:rsid w:val="001D56FB"/>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ColorfulList-Accent4">
    <w:name w:val="Colorful List Accent 4"/>
    <w:basedOn w:val="TableNormal"/>
    <w:uiPriority w:val="72"/>
    <w:rsid w:val="001D56FB"/>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ColorfulList-Accent5">
    <w:name w:val="Colorful List Accent 5"/>
    <w:basedOn w:val="TableNormal"/>
    <w:uiPriority w:val="72"/>
    <w:rsid w:val="001D56FB"/>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ColorfulList-Accent60" w:customStyle="1">
    <w:name w:val="Colorful List - Accent 6_0"/>
    <w:basedOn w:val="TableNormal"/>
    <w:uiPriority w:val="63"/>
    <w:rsid w:val="001D56FB"/>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ColorfulGrid">
    <w:name w:val="Colorful Grid"/>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Grid3-Accent1">
    <w:name w:val="Medium Grid 3 Accent 1"/>
    <w:basedOn w:val="TableNormal"/>
    <w:uiPriority w:val="69"/>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2">
    <w:name w:val="Colorful Grid Accent 2"/>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3">
    <w:name w:val="Colorful Grid Accent 3"/>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4">
    <w:name w:val="Colorful Grid Accent 4"/>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5">
    <w:name w:val="Colorful Grid Accent 5"/>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60" w:customStyle="1">
    <w:name w:val="Colorful Grid - Accent 6_0"/>
    <w:basedOn w:val="TableNormal"/>
    <w:uiPriority w:val="64"/>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rsid w:val="001D56FB"/>
    <w:pPr>
      <w:pBdr>
        <w:top w:color="auto" w:space="1" w:sz="6" w:val="single"/>
        <w:left w:color="auto" w:space="1" w:sz="6" w:val="single"/>
        <w:bottom w:color="auto" w:space="1" w:sz="6" w:val="single"/>
        <w:right w:color="auto" w:space="1" w:sz="6" w:val="single"/>
      </w:pBdr>
      <w:shd w:color="auto" w:fill="auto" w:val="pct20"/>
      <w:spacing w:after="240" w:before="0" w:line="360" w:lineRule="auto"/>
      <w:ind w:left="1134" w:hanging="1134"/>
      <w:jc w:val="both"/>
    </w:pPr>
    <w:rPr>
      <w:rFonts w:ascii="Cambria" w:hAnsi="Cambria"/>
      <w:sz w:val="24"/>
      <w:szCs w:val="24"/>
    </w:rPr>
  </w:style>
  <w:style w:type="character" w:styleId="MessageHeaderChar" w:customStyle="1">
    <w:name w:val="Message Header Char"/>
    <w:basedOn w:val="DefaultParagraphFont"/>
    <w:link w:val="MessageHeader"/>
    <w:rsid w:val="001D56FB"/>
    <w:rPr>
      <w:rFonts w:ascii="Cambria" w:hAnsi="Cambria"/>
      <w:sz w:val="24"/>
      <w:szCs w:val="24"/>
      <w:shd w:color="auto" w:fill="auto" w:val="pct20"/>
      <w:lang w:eastAsia="en-US"/>
    </w:rPr>
  </w:style>
  <w:style w:type="paragraph" w:styleId="MediumGrid21" w:customStyle="1">
    <w:name w:val="Medium Grid 21"/>
    <w:uiPriority w:val="1"/>
    <w:rsid w:val="001D56FB"/>
    <w:pPr>
      <w:overflowPunct w:val="0"/>
      <w:autoSpaceDE w:val="0"/>
      <w:autoSpaceDN w:val="0"/>
      <w:adjustRightInd w:val="0"/>
      <w:textAlignment w:val="baseline"/>
    </w:pPr>
    <w:rPr>
      <w:lang w:eastAsia="en-US"/>
    </w:rPr>
  </w:style>
  <w:style w:type="paragraph" w:styleId="NormalWeb">
    <w:name w:val="Normal (Web)"/>
    <w:basedOn w:val="Normal"/>
    <w:rsid w:val="001D56FB"/>
    <w:pPr>
      <w:spacing w:after="240" w:before="0" w:line="360" w:lineRule="auto"/>
      <w:jc w:val="both"/>
    </w:pPr>
    <w:rPr>
      <w:sz w:val="24"/>
      <w:szCs w:val="24"/>
    </w:rPr>
  </w:style>
  <w:style w:type="paragraph" w:styleId="NormalIndent">
    <w:name w:val="Normal Indent"/>
    <w:basedOn w:val="Normal"/>
    <w:rsid w:val="001D56FB"/>
    <w:pPr>
      <w:spacing w:after="240" w:before="0" w:line="360" w:lineRule="auto"/>
      <w:ind w:left="720"/>
      <w:jc w:val="both"/>
    </w:pPr>
  </w:style>
  <w:style w:type="paragraph" w:styleId="NoteHeading">
    <w:name w:val="Note Heading"/>
    <w:basedOn w:val="Normal"/>
    <w:next w:val="Normal"/>
    <w:link w:val="NoteHeadingChar"/>
    <w:rsid w:val="001D56FB"/>
    <w:pPr>
      <w:spacing w:after="240" w:before="0" w:line="360" w:lineRule="auto"/>
      <w:jc w:val="both"/>
    </w:pPr>
  </w:style>
  <w:style w:type="character" w:styleId="NoteHeadingChar" w:customStyle="1">
    <w:name w:val="Note Heading Char"/>
    <w:basedOn w:val="DefaultParagraphFont"/>
    <w:link w:val="NoteHeading"/>
    <w:rsid w:val="001D56FB"/>
    <w:rPr>
      <w:rFonts w:ascii="Arial" w:hAnsi="Arial"/>
      <w:lang w:eastAsia="en-US"/>
    </w:rPr>
  </w:style>
  <w:style w:type="character" w:styleId="MediumGrid11" w:customStyle="1">
    <w:name w:val="Medium Grid 11"/>
    <w:uiPriority w:val="99"/>
    <w:semiHidden w:val="1"/>
    <w:rsid w:val="001D56FB"/>
    <w:rPr>
      <w:color w:val="808080"/>
    </w:rPr>
  </w:style>
  <w:style w:type="paragraph" w:styleId="PlainText">
    <w:name w:val="Plain Text"/>
    <w:basedOn w:val="Normal"/>
    <w:link w:val="PlainTextChar"/>
    <w:rsid w:val="001D56FB"/>
    <w:pPr>
      <w:spacing w:after="240" w:before="0" w:line="360" w:lineRule="auto"/>
      <w:jc w:val="both"/>
    </w:pPr>
    <w:rPr>
      <w:rFonts w:ascii="Courier New" w:cs="Courier New" w:hAnsi="Courier New"/>
      <w:sz w:val="20"/>
    </w:rPr>
  </w:style>
  <w:style w:type="character" w:styleId="PlainTextChar" w:customStyle="1">
    <w:name w:val="Plain Text Char"/>
    <w:basedOn w:val="DefaultParagraphFont"/>
    <w:link w:val="PlainText"/>
    <w:rsid w:val="001D56FB"/>
    <w:rPr>
      <w:rFonts w:ascii="Courier New" w:cs="Courier New" w:hAnsi="Courier New"/>
      <w:sz w:val="20"/>
      <w:lang w:eastAsia="en-US"/>
    </w:rPr>
  </w:style>
  <w:style w:type="paragraph" w:styleId="ColorfulGrid-Accent11" w:customStyle="1">
    <w:name w:val="Colorful Grid - Accent 11"/>
    <w:basedOn w:val="Normal"/>
    <w:next w:val="Normal"/>
    <w:link w:val="ColorfulGrid-Accent1Char"/>
    <w:uiPriority w:val="29"/>
    <w:rsid w:val="001D56FB"/>
    <w:pPr>
      <w:spacing w:after="240" w:before="0" w:line="360" w:lineRule="auto"/>
      <w:jc w:val="both"/>
    </w:pPr>
    <w:rPr>
      <w:i w:val="1"/>
      <w:iCs w:val="1"/>
      <w:color w:val="000000"/>
    </w:rPr>
  </w:style>
  <w:style w:type="character" w:styleId="ColorfulGrid-Accent1Char" w:customStyle="1">
    <w:name w:val="Colorful Grid - Accent 1 Char"/>
    <w:link w:val="ColorfulGrid-Accent11"/>
    <w:uiPriority w:val="29"/>
    <w:rsid w:val="001D56FB"/>
    <w:rPr>
      <w:rFonts w:ascii="Arial" w:hAnsi="Arial"/>
      <w:i w:val="1"/>
      <w:iCs w:val="1"/>
      <w:color w:val="000000"/>
      <w:lang w:eastAsia="en-US"/>
    </w:rPr>
  </w:style>
  <w:style w:type="paragraph" w:styleId="Salutation">
    <w:name w:val="Salutation"/>
    <w:basedOn w:val="Normal"/>
    <w:next w:val="Normal"/>
    <w:link w:val="SalutationChar"/>
    <w:rsid w:val="001D56FB"/>
    <w:pPr>
      <w:spacing w:after="240" w:before="0" w:line="360" w:lineRule="auto"/>
      <w:jc w:val="both"/>
    </w:pPr>
  </w:style>
  <w:style w:type="character" w:styleId="SalutationChar" w:customStyle="1">
    <w:name w:val="Salutation Char"/>
    <w:basedOn w:val="DefaultParagraphFont"/>
    <w:link w:val="Salutation"/>
    <w:rsid w:val="001D56FB"/>
    <w:rPr>
      <w:rFonts w:ascii="Arial" w:hAnsi="Arial"/>
      <w:lang w:eastAsia="en-US"/>
    </w:rPr>
  </w:style>
  <w:style w:type="paragraph" w:styleId="Signature">
    <w:name w:val="Signature"/>
    <w:basedOn w:val="Normal"/>
    <w:link w:val="SignatureChar"/>
    <w:rsid w:val="001D56FB"/>
    <w:pPr>
      <w:spacing w:after="240" w:before="0" w:line="360" w:lineRule="auto"/>
      <w:ind w:left="4252"/>
      <w:jc w:val="both"/>
    </w:pPr>
  </w:style>
  <w:style w:type="character" w:styleId="SignatureChar" w:customStyle="1">
    <w:name w:val="Signature Char"/>
    <w:basedOn w:val="DefaultParagraphFont"/>
    <w:link w:val="Signature"/>
    <w:rsid w:val="001D56FB"/>
    <w:rPr>
      <w:rFonts w:ascii="Arial" w:hAnsi="Arial"/>
      <w:lang w:eastAsia="en-US"/>
    </w:rPr>
  </w:style>
  <w:style w:type="character" w:styleId="Strong">
    <w:name w:val="Strong"/>
    <w:qFormat w:val="1"/>
    <w:rsid w:val="001D56FB"/>
    <w:rPr>
      <w:b w:val="1"/>
      <w:bCs w:val="1"/>
    </w:rPr>
  </w:style>
  <w:style w:type="paragraph" w:styleId="Subtitle">
    <w:name w:val="Subtitle"/>
    <w:basedOn w:val="Normal"/>
    <w:next w:val="Normal"/>
    <w:link w:val="SubtitleChar"/>
    <w:qFormat w:val="1"/>
    <w:rsid w:val="001D56FB"/>
    <w:pPr>
      <w:spacing w:after="60" w:before="0" w:line="360" w:lineRule="auto"/>
      <w:jc w:val="center"/>
    </w:pPr>
    <w:rPr>
      <w:rFonts w:ascii="Cambria" w:cs="Cambria" w:eastAsia="Cambria" w:hAnsi="Cambria"/>
      <w:sz w:val="24"/>
      <w:szCs w:val="24"/>
    </w:rPr>
  </w:style>
  <w:style w:type="character" w:styleId="SubtitleChar" w:customStyle="1">
    <w:name w:val="Subtitle Char"/>
    <w:basedOn w:val="DefaultParagraphFont"/>
    <w:link w:val="Subtitle"/>
    <w:rsid w:val="001D56FB"/>
    <w:rPr>
      <w:rFonts w:ascii="Cambria" w:cs="Cambria" w:eastAsia="Cambria" w:hAnsi="Cambria"/>
      <w:sz w:val="24"/>
      <w:szCs w:val="24"/>
      <w:lang w:eastAsia="en-US"/>
    </w:rPr>
  </w:style>
  <w:style w:type="character" w:styleId="SubtleEmphasis0" w:customStyle="1">
    <w:name w:val="Subtle Emphasis_0"/>
    <w:uiPriority w:val="19"/>
    <w:rsid w:val="001D56FB"/>
    <w:rPr>
      <w:i w:val="1"/>
      <w:iCs w:val="1"/>
      <w:color w:val="808080"/>
    </w:rPr>
  </w:style>
  <w:style w:type="character" w:styleId="SubtleReference0" w:customStyle="1">
    <w:name w:val="Subtle Reference_0"/>
    <w:uiPriority w:val="31"/>
    <w:rsid w:val="001D56FB"/>
    <w:rPr>
      <w:smallCaps w:val="1"/>
      <w:color w:val="c0504d"/>
      <w:u w:val="single"/>
    </w:rPr>
  </w:style>
  <w:style w:type="table" w:styleId="Table3Deffects1">
    <w:name w:val="Table 3D effects 1"/>
    <w:basedOn w:val="TableNormal"/>
    <w:rsid w:val="001D56FB"/>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rsid w:val="001D56FB"/>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rsid w:val="001D56FB"/>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rsid w:val="001D56FB"/>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rsid w:val="001D56FB"/>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rsid w:val="001D56FB"/>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rsid w:val="001D56FB"/>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rsid w:val="001D56FB"/>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rsid w:val="001D56FB"/>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rsid w:val="001D56FB"/>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rsid w:val="001D56FB"/>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rsid w:val="001D56FB"/>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rsid w:val="001D56FB"/>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rsid w:val="001D56FB"/>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rsid w:val="001D56FB"/>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rsid w:val="001D56FB"/>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rsid w:val="001D56FB"/>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rsid w:val="001D56FB"/>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rsid w:val="001D56FB"/>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rsid w:val="001D56FB"/>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rsid w:val="001D56FB"/>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rsid w:val="001D56FB"/>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auto" w:space="0" w:sz="0" w:val="none"/>
          <w:tr2bl w:color="000000" w:space="0" w:sz="6" w:val="single"/>
        </w:tcBorders>
      </w:tcPr>
    </w:tblStylePr>
  </w:style>
  <w:style w:type="table" w:styleId="TableGrid6">
    <w:name w:val="Table Grid 6"/>
    <w:basedOn w:val="TableNormal"/>
    <w:rsid w:val="001D56FB"/>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auto" w:space="0" w:sz="0" w:val="none"/>
          <w:tr2bl w:color="000000" w:space="0" w:sz="6" w:val="single"/>
        </w:tcBorders>
      </w:tcPr>
    </w:tblStylePr>
  </w:style>
  <w:style w:type="table" w:styleId="TableGrid7">
    <w:name w:val="Table Grid 7"/>
    <w:basedOn w:val="TableNormal"/>
    <w:rsid w:val="001D56FB"/>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auto" w:space="0" w:sz="0" w:val="none"/>
          <w:tr2bl w:color="000000" w:space="0" w:sz="6" w:val="single"/>
        </w:tcBorders>
      </w:tcPr>
    </w:tblStylePr>
  </w:style>
  <w:style w:type="table" w:styleId="TableGrid8">
    <w:name w:val="Table Grid 8"/>
    <w:basedOn w:val="TableNormal"/>
    <w:rsid w:val="001D56FB"/>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rsid w:val="001D56FB"/>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rsid w:val="001D56FB"/>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rsid w:val="001D56FB"/>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rsid w:val="001D56FB"/>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rsid w:val="001D56FB"/>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rsid w:val="001D56FB"/>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rsid w:val="001D56FB"/>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rsid w:val="001D56FB"/>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rsid w:val="001D56FB"/>
    <w:pPr>
      <w:spacing w:after="240" w:before="0" w:line="360" w:lineRule="auto"/>
      <w:ind w:left="220" w:hanging="220"/>
      <w:jc w:val="both"/>
    </w:pPr>
  </w:style>
  <w:style w:type="paragraph" w:styleId="TableofFigures">
    <w:name w:val="table of figures"/>
    <w:basedOn w:val="Normal"/>
    <w:next w:val="Normal"/>
    <w:rsid w:val="001D56FB"/>
    <w:pPr>
      <w:spacing w:after="240" w:before="0" w:line="360" w:lineRule="auto"/>
      <w:jc w:val="both"/>
    </w:pPr>
  </w:style>
  <w:style w:type="table" w:styleId="TableProfessional">
    <w:name w:val="Table Professional"/>
    <w:basedOn w:val="TableNormal"/>
    <w:rsid w:val="001D56FB"/>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rsid w:val="001D56FB"/>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rsid w:val="001D56FB"/>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rsid w:val="001D56FB"/>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rsid w:val="001D56FB"/>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rsid w:val="001D56FB"/>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rsid w:val="001D56FB"/>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rsid w:val="001D56FB"/>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rsid w:val="001D56FB"/>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rsid w:val="001D56FB"/>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0" w:customStyle="1">
    <w:name w:val="TOC Heading_0"/>
    <w:basedOn w:val="Heading1"/>
    <w:next w:val="Normal"/>
    <w:uiPriority w:val="39"/>
    <w:semiHidden w:val="1"/>
    <w:unhideWhenUsed w:val="1"/>
    <w:qFormat w:val="1"/>
    <w:rsid w:val="001D56FB"/>
    <w:pPr>
      <w:numPr>
        <w:numId w:val="0"/>
      </w:numPr>
      <w:overflowPunct w:val="0"/>
      <w:autoSpaceDE w:val="0"/>
      <w:autoSpaceDN w:val="0"/>
      <w:spacing w:after="60" w:before="240" w:line="360" w:lineRule="auto"/>
      <w:jc w:val="both"/>
      <w:textAlignment w:val="baseline"/>
      <w:outlineLvl w:val="9"/>
    </w:pPr>
    <w:rPr>
      <w:rFonts w:ascii="Cambria" w:eastAsia="Times New Roman" w:hAnsi="Cambria"/>
      <w:b w:val="0"/>
      <w:bCs w:val="0"/>
      <w:kern w:val="32"/>
      <w:sz w:val="32"/>
      <w:szCs w:val="32"/>
      <w:lang w:eastAsia="en-US"/>
    </w:rPr>
  </w:style>
  <w:style w:type="character" w:styleId="DeltaViewInsertion" w:customStyle="1">
    <w:name w:val="DeltaView Insertion"/>
    <w:uiPriority w:val="99"/>
    <w:rsid w:val="001D56FB"/>
    <w:rPr>
      <w:color w:val="0000ff"/>
      <w:u w:val="double"/>
    </w:rPr>
  </w:style>
  <w:style w:type="character" w:styleId="DeltaViewDeletion" w:customStyle="1">
    <w:name w:val="DeltaView Deletion"/>
    <w:uiPriority w:val="99"/>
    <w:rsid w:val="001D56FB"/>
    <w:rPr>
      <w:strike w:val="1"/>
      <w:color w:val="ff0000"/>
    </w:rPr>
  </w:style>
  <w:style w:type="character" w:styleId="DeltaViewMoveSource" w:customStyle="1">
    <w:name w:val="DeltaView Move Source"/>
    <w:uiPriority w:val="99"/>
    <w:rsid w:val="001D56FB"/>
    <w:rPr>
      <w:strike w:val="1"/>
      <w:color w:val="00c000"/>
    </w:rPr>
  </w:style>
  <w:style w:type="character" w:styleId="DeltaViewMoveDestination" w:customStyle="1">
    <w:name w:val="DeltaView Move Destination"/>
    <w:uiPriority w:val="99"/>
    <w:rsid w:val="001D56FB"/>
    <w:rPr>
      <w:color w:val="00c000"/>
      <w:u w:val="double"/>
    </w:rPr>
  </w:style>
  <w:style w:type="paragraph" w:styleId="Numpara" w:customStyle="1">
    <w:name w:val="Numpara"/>
    <w:basedOn w:val="Normal"/>
    <w:rsid w:val="001D56FB"/>
    <w:pPr>
      <w:numPr>
        <w:numId w:val="51"/>
      </w:numPr>
      <w:tabs>
        <w:tab w:val="num" w:pos="926"/>
      </w:tabs>
      <w:overflowPunct w:val="1"/>
      <w:spacing w:before="40" w:line="240" w:lineRule="auto"/>
      <w:ind w:left="340" w:hanging="360"/>
      <w:textAlignment w:val="auto"/>
    </w:pPr>
    <w:rPr>
      <w:sz w:val="24"/>
      <w:szCs w:val="24"/>
      <w:lang w:eastAsia="en-GB"/>
    </w:rPr>
  </w:style>
  <w:style w:type="paragraph" w:styleId="Normpara" w:customStyle="1">
    <w:name w:val="Normpara"/>
    <w:basedOn w:val="Normal"/>
    <w:next w:val="Numpara"/>
    <w:rsid w:val="001D56FB"/>
    <w:pPr>
      <w:overflowPunct w:val="1"/>
      <w:spacing w:before="0" w:line="240" w:lineRule="auto"/>
      <w:ind w:left="340"/>
      <w:textAlignment w:val="auto"/>
    </w:pPr>
    <w:rPr>
      <w:sz w:val="24"/>
      <w:szCs w:val="24"/>
      <w:lang w:eastAsia="en-GB"/>
    </w:rPr>
  </w:style>
  <w:style w:type="paragraph" w:styleId="HeaderBase" w:customStyle="1">
    <w:name w:val="Header Base"/>
    <w:basedOn w:val="Normal"/>
    <w:rsid w:val="001D56FB"/>
    <w:pPr>
      <w:keepLines w:val="1"/>
      <w:tabs>
        <w:tab w:val="center" w:pos="4320"/>
        <w:tab w:val="right" w:pos="8640"/>
      </w:tabs>
      <w:overflowPunct w:val="1"/>
      <w:spacing w:after="0" w:before="0" w:line="240" w:lineRule="auto"/>
      <w:textAlignment w:val="auto"/>
    </w:pPr>
    <w:rPr>
      <w:spacing w:val="-4"/>
      <w:sz w:val="20"/>
      <w:lang w:eastAsia="en-GB" w:val="en-US"/>
    </w:rPr>
  </w:style>
  <w:style w:type="paragraph" w:styleId="Level1Heading" w:customStyle="1">
    <w:name w:val="Level 1 Heading"/>
    <w:basedOn w:val="BodyText"/>
    <w:next w:val="Normal"/>
    <w:rsid w:val="001D56FB"/>
    <w:pPr>
      <w:keepNext w:val="1"/>
      <w:numPr>
        <w:numId w:val="52"/>
      </w:numPr>
      <w:tabs>
        <w:tab w:val="num" w:pos="360"/>
        <w:tab w:val="left" w:pos="720"/>
      </w:tabs>
      <w:overflowPunct w:val="1"/>
      <w:spacing w:after="200" w:before="360"/>
      <w:ind w:left="0" w:firstLine="0"/>
      <w:jc w:val="left"/>
      <w:textAlignment w:val="auto"/>
      <w:outlineLvl w:val="0"/>
    </w:pPr>
    <w:rPr>
      <w:b w:val="1"/>
      <w:lang w:eastAsia="en-GB"/>
    </w:rPr>
  </w:style>
  <w:style w:type="paragraph" w:styleId="Level2Heading" w:customStyle="1">
    <w:name w:val="Level 2 Heading"/>
    <w:basedOn w:val="BodyText"/>
    <w:next w:val="BodyText2"/>
    <w:rsid w:val="001D56FB"/>
    <w:pPr>
      <w:keepNext w:val="1"/>
      <w:numPr>
        <w:ilvl w:val="1"/>
        <w:numId w:val="52"/>
      </w:numPr>
      <w:overflowPunct w:val="1"/>
      <w:spacing w:after="200" w:before="360"/>
      <w:jc w:val="left"/>
      <w:textAlignment w:val="auto"/>
      <w:outlineLvl w:val="1"/>
    </w:pPr>
    <w:rPr>
      <w:b w:val="1"/>
      <w:sz w:val="20"/>
      <w:lang w:eastAsia="en-GB"/>
    </w:rPr>
  </w:style>
  <w:style w:type="paragraph" w:styleId="Level3Number" w:customStyle="1">
    <w:name w:val="Level 3 Number"/>
    <w:basedOn w:val="BodyText"/>
    <w:rsid w:val="001D56FB"/>
    <w:pPr>
      <w:numPr>
        <w:ilvl w:val="2"/>
        <w:numId w:val="52"/>
      </w:numPr>
      <w:overflowPunct w:val="1"/>
      <w:spacing w:after="200" w:before="360"/>
      <w:jc w:val="left"/>
      <w:textAlignment w:val="auto"/>
    </w:pPr>
    <w:rPr>
      <w:sz w:val="20"/>
      <w:lang w:eastAsia="en-GB"/>
    </w:rPr>
  </w:style>
  <w:style w:type="paragraph" w:styleId="Level4Number" w:customStyle="1">
    <w:name w:val="Level 4 Number"/>
    <w:basedOn w:val="BodyText"/>
    <w:rsid w:val="001D56FB"/>
    <w:pPr>
      <w:numPr>
        <w:ilvl w:val="3"/>
        <w:numId w:val="52"/>
      </w:numPr>
      <w:tabs>
        <w:tab w:val="num" w:pos="360"/>
      </w:tabs>
      <w:overflowPunct w:val="1"/>
      <w:spacing w:after="200" w:before="360"/>
      <w:ind w:left="0" w:firstLine="0"/>
      <w:jc w:val="left"/>
      <w:textAlignment w:val="auto"/>
    </w:pPr>
    <w:rPr>
      <w:sz w:val="20"/>
      <w:lang w:eastAsia="en-GB"/>
    </w:rPr>
  </w:style>
  <w:style w:type="paragraph" w:styleId="Level5Number" w:customStyle="1">
    <w:name w:val="Level 5 Number"/>
    <w:basedOn w:val="BodyText"/>
    <w:rsid w:val="001D56FB"/>
    <w:pPr>
      <w:numPr>
        <w:ilvl w:val="4"/>
        <w:numId w:val="52"/>
      </w:numPr>
      <w:tabs>
        <w:tab w:val="num" w:pos="360"/>
      </w:tabs>
      <w:overflowPunct w:val="1"/>
      <w:spacing w:after="240"/>
      <w:ind w:left="0" w:firstLine="0"/>
      <w:jc w:val="left"/>
      <w:textAlignment w:val="auto"/>
    </w:pPr>
    <w:rPr>
      <w:sz w:val="20"/>
      <w:lang w:eastAsia="en-GB"/>
    </w:rPr>
  </w:style>
  <w:style w:type="paragraph" w:styleId="Level6Number" w:customStyle="1">
    <w:name w:val="Level 6 Number"/>
    <w:basedOn w:val="BodyText"/>
    <w:rsid w:val="001D56FB"/>
    <w:pPr>
      <w:numPr>
        <w:ilvl w:val="5"/>
        <w:numId w:val="52"/>
      </w:numPr>
      <w:tabs>
        <w:tab w:val="num" w:pos="360"/>
      </w:tabs>
      <w:overflowPunct w:val="1"/>
      <w:spacing w:after="240"/>
      <w:ind w:left="0" w:firstLine="0"/>
      <w:jc w:val="left"/>
      <w:textAlignment w:val="auto"/>
    </w:pPr>
    <w:rPr>
      <w:sz w:val="20"/>
      <w:lang w:eastAsia="en-GB"/>
    </w:rPr>
  </w:style>
  <w:style w:type="paragraph" w:styleId="Level7Number" w:customStyle="1">
    <w:name w:val="Level 7 Number"/>
    <w:basedOn w:val="BodyText"/>
    <w:rsid w:val="001D56FB"/>
    <w:pPr>
      <w:numPr>
        <w:ilvl w:val="6"/>
        <w:numId w:val="52"/>
      </w:numPr>
      <w:tabs>
        <w:tab w:val="num" w:pos="360"/>
      </w:tabs>
      <w:overflowPunct w:val="1"/>
      <w:spacing w:after="240"/>
      <w:ind w:left="0" w:firstLine="0"/>
      <w:jc w:val="left"/>
      <w:textAlignment w:val="auto"/>
    </w:pPr>
    <w:rPr>
      <w:sz w:val="20"/>
      <w:lang w:eastAsia="en-GB"/>
    </w:rPr>
  </w:style>
  <w:style w:type="paragraph" w:styleId="Level8Number" w:customStyle="1">
    <w:name w:val="Level 8 Number"/>
    <w:basedOn w:val="BodyText"/>
    <w:rsid w:val="001D56FB"/>
    <w:pPr>
      <w:numPr>
        <w:ilvl w:val="7"/>
        <w:numId w:val="52"/>
      </w:numPr>
      <w:tabs>
        <w:tab w:val="num" w:pos="360"/>
      </w:tabs>
      <w:overflowPunct w:val="1"/>
      <w:spacing w:after="240"/>
      <w:ind w:left="0" w:firstLine="0"/>
      <w:jc w:val="left"/>
      <w:textAlignment w:val="auto"/>
    </w:pPr>
    <w:rPr>
      <w:sz w:val="20"/>
      <w:lang w:eastAsia="en-GB"/>
    </w:rPr>
  </w:style>
  <w:style w:type="character" w:styleId="UnresolvedMention1" w:customStyle="1">
    <w:name w:val="Unresolved Mention1"/>
    <w:uiPriority w:val="99"/>
    <w:semiHidden w:val="1"/>
    <w:unhideWhenUsed w:val="1"/>
    <w:rsid w:val="001D56FB"/>
    <w:rPr>
      <w:color w:val="605e5c"/>
      <w:shd w:color="auto" w:fill="e1dfdd" w:val="clear"/>
    </w:rPr>
  </w:style>
  <w:style w:type="paragraph" w:styleId="GPsDefinition" w:customStyle="1">
    <w:name w:val="GPs Definition"/>
    <w:basedOn w:val="Normal"/>
    <w:uiPriority w:val="99"/>
    <w:qFormat w:val="1"/>
    <w:rsid w:val="001D56FB"/>
    <w:pPr>
      <w:adjustRightInd w:val="1"/>
      <w:spacing w:before="0" w:line="240" w:lineRule="auto"/>
      <w:jc w:val="both"/>
    </w:pPr>
    <w:rPr>
      <w:rFonts w:cs="Arial"/>
    </w:rPr>
  </w:style>
  <w:style w:type="paragraph" w:styleId="GPSL1CLAUSEHEADING" w:customStyle="1">
    <w:name w:val="GPS L1 CLAUSE HEADING"/>
    <w:basedOn w:val="Normal"/>
    <w:next w:val="Normal"/>
    <w:qFormat w:val="1"/>
    <w:rsid w:val="001D56FB"/>
    <w:pPr>
      <w:keepNext w:val="1"/>
      <w:numPr>
        <w:numId w:val="54"/>
      </w:numPr>
      <w:tabs>
        <w:tab w:val="left" w:pos="0"/>
      </w:tabs>
      <w:overflowPunct w:val="1"/>
      <w:autoSpaceDE w:val="1"/>
      <w:autoSpaceDN w:val="1"/>
      <w:spacing w:after="240" w:line="240" w:lineRule="auto"/>
      <w:textAlignment w:val="auto"/>
      <w:outlineLvl w:val="1"/>
    </w:pPr>
    <w:rPr>
      <w:rFonts w:ascii="Arial Bold" w:cs="Arial" w:eastAsia="STZhongsong" w:hAnsi="Arial Bold"/>
      <w:b w:val="1"/>
      <w:sz w:val="24"/>
      <w:lang w:eastAsia="zh-CN"/>
    </w:rPr>
  </w:style>
  <w:style w:type="paragraph" w:styleId="GPSL2numberedclause" w:customStyle="1">
    <w:name w:val="GPS L2 numbered clause"/>
    <w:basedOn w:val="Normal"/>
    <w:qFormat w:val="1"/>
    <w:rsid w:val="001D56FB"/>
    <w:pPr>
      <w:numPr>
        <w:ilvl w:val="1"/>
        <w:numId w:val="54"/>
      </w:numPr>
      <w:overflowPunct w:val="1"/>
      <w:autoSpaceDE w:val="1"/>
      <w:autoSpaceDN w:val="1"/>
      <w:spacing w:line="240" w:lineRule="auto"/>
      <w:textAlignment w:val="auto"/>
    </w:pPr>
    <w:rPr>
      <w:rFonts w:cs="Arial"/>
      <w:sz w:val="24"/>
      <w:lang w:eastAsia="zh-CN"/>
    </w:rPr>
  </w:style>
  <w:style w:type="paragraph" w:styleId="GPSL3numberedclause" w:customStyle="1">
    <w:name w:val="GPS L3 numbered clause"/>
    <w:basedOn w:val="GPSL2numberedclause"/>
    <w:qFormat w:val="1"/>
    <w:rsid w:val="001D56FB"/>
    <w:pPr>
      <w:numPr>
        <w:ilvl w:val="2"/>
      </w:numPr>
      <w:tabs>
        <w:tab w:val="left" w:pos="1985"/>
        <w:tab w:val="left" w:pos="2127"/>
      </w:tabs>
    </w:pPr>
  </w:style>
  <w:style w:type="paragraph" w:styleId="GPSL4numberedclause" w:customStyle="1">
    <w:name w:val="GPS L4 numbered clause"/>
    <w:basedOn w:val="GPSL3numberedclause"/>
    <w:qFormat w:val="1"/>
    <w:rsid w:val="001D56FB"/>
    <w:pPr>
      <w:numPr>
        <w:ilvl w:val="3"/>
      </w:numPr>
      <w:tabs>
        <w:tab w:val="clear" w:pos="2127"/>
      </w:tabs>
    </w:pPr>
    <w:rPr>
      <w:szCs w:val="20"/>
    </w:rPr>
  </w:style>
  <w:style w:type="paragraph" w:styleId="GPSL5numberedclause" w:customStyle="1">
    <w:name w:val="GPS L5 numbered clause"/>
    <w:basedOn w:val="GPSL4numberedclause"/>
    <w:link w:val="GPSL5numberedclauseChar"/>
    <w:qFormat w:val="1"/>
    <w:rsid w:val="001D56FB"/>
    <w:pPr>
      <w:numPr>
        <w:ilvl w:val="4"/>
      </w:numPr>
      <w:tabs>
        <w:tab w:val="left" w:pos="3402"/>
      </w:tabs>
    </w:pPr>
  </w:style>
  <w:style w:type="paragraph" w:styleId="GPSL6numbered" w:customStyle="1">
    <w:name w:val="GPS L6 numbered"/>
    <w:basedOn w:val="GPSL5numberedclause"/>
    <w:qFormat w:val="1"/>
    <w:rsid w:val="001D56FB"/>
    <w:pPr>
      <w:numPr>
        <w:ilvl w:val="5"/>
      </w:numPr>
      <w:tabs>
        <w:tab w:val="num" w:pos="2880"/>
        <w:tab w:val="left" w:pos="4253"/>
      </w:tabs>
      <w:ind w:left="2880" w:hanging="720"/>
    </w:pPr>
  </w:style>
  <w:style w:type="character" w:styleId="GPSL5numberedclauseChar" w:customStyle="1">
    <w:name w:val="GPS L5 numbered clause Char"/>
    <w:link w:val="GPSL5numberedclause"/>
    <w:rsid w:val="001D56FB"/>
    <w:rPr>
      <w:rFonts w:ascii="Arial" w:cs="Arial" w:hAnsi="Arial"/>
      <w:sz w:val="24"/>
      <w:szCs w:val="20"/>
      <w:lang w:eastAsia="zh-CN"/>
    </w:rPr>
  </w:style>
  <w:style w:type="paragraph" w:styleId="StdBodyText" w:customStyle="1">
    <w:name w:val="Std Body Text"/>
    <w:basedOn w:val="Normal"/>
    <w:qFormat w:val="1"/>
    <w:rsid w:val="001D56FB"/>
    <w:pPr>
      <w:overflowPunct w:val="1"/>
      <w:autoSpaceDE w:val="1"/>
      <w:autoSpaceDN w:val="1"/>
      <w:adjustRightInd w:val="1"/>
      <w:spacing w:after="200" w:before="100" w:line="240" w:lineRule="auto"/>
      <w:textAlignment w:val="auto"/>
    </w:pPr>
    <w:rPr>
      <w:sz w:val="24"/>
      <w:szCs w:val="24"/>
      <w:lang w:eastAsia="en-GB"/>
    </w:rPr>
  </w:style>
  <w:style w:type="paragraph" w:styleId="DefinitionList" w:customStyle="1">
    <w:name w:val="Definition List"/>
    <w:basedOn w:val="Normal"/>
    <w:uiPriority w:val="99"/>
    <w:rsid w:val="001D56FB"/>
    <w:pPr>
      <w:numPr>
        <w:numId w:val="55"/>
      </w:numPr>
      <w:overflowPunct w:val="1"/>
      <w:autoSpaceDE w:val="1"/>
      <w:autoSpaceDN w:val="1"/>
      <w:adjustRightInd w:val="1"/>
      <w:spacing w:after="200" w:before="100" w:line="240" w:lineRule="auto"/>
      <w:textAlignment w:val="auto"/>
    </w:pPr>
    <w:rPr>
      <w:sz w:val="24"/>
      <w:szCs w:val="24"/>
      <w:lang w:eastAsia="en-GB"/>
    </w:rPr>
  </w:style>
  <w:style w:type="paragraph" w:styleId="DefinitionListLevel1" w:customStyle="1">
    <w:name w:val="Definition List Level 1"/>
    <w:basedOn w:val="DefinitionList"/>
    <w:uiPriority w:val="99"/>
    <w:rsid w:val="001D56FB"/>
    <w:pPr>
      <w:numPr>
        <w:ilvl w:val="1"/>
      </w:numPr>
    </w:pPr>
  </w:style>
  <w:style w:type="paragraph" w:styleId="DefinitionListLevel2" w:customStyle="1">
    <w:name w:val="Definition List Level 2"/>
    <w:basedOn w:val="DefinitionListLevel1"/>
    <w:uiPriority w:val="99"/>
    <w:rsid w:val="001D56FB"/>
    <w:pPr>
      <w:numPr>
        <w:ilvl w:val="2"/>
      </w:numPr>
    </w:pPr>
  </w:style>
  <w:style w:type="character" w:styleId="UnresolvedMention2" w:customStyle="1">
    <w:name w:val="Unresolved Mention2"/>
    <w:uiPriority w:val="99"/>
    <w:semiHidden w:val="1"/>
    <w:unhideWhenUsed w:val="1"/>
    <w:rsid w:val="001D56FB"/>
    <w:rPr>
      <w:color w:val="605e5c"/>
      <w:shd w:color="auto" w:fill="e1dfdd" w:val="clear"/>
    </w:rPr>
  </w:style>
  <w:style w:type="paragraph" w:styleId="GPSL3NUMBERED" w:customStyle="1">
    <w:name w:val="GPS L3 NUMBERED"/>
    <w:basedOn w:val="Normal"/>
    <w:rsid w:val="001D56FB"/>
    <w:pPr>
      <w:tabs>
        <w:tab w:val="num" w:pos="1757"/>
      </w:tabs>
      <w:overflowPunct w:val="1"/>
      <w:autoSpaceDE w:val="1"/>
      <w:autoSpaceDN w:val="1"/>
      <w:adjustRightInd w:val="1"/>
      <w:spacing w:line="240" w:lineRule="auto"/>
      <w:ind w:left="1757" w:hanging="850"/>
      <w:textAlignment w:val="auto"/>
    </w:pPr>
    <w:rPr>
      <w:rFonts w:cs="Calibri" w:eastAsia="Calibri" w:asciiTheme="minorBidi" w:hAnsiTheme="minorBidi"/>
      <w:sz w:val="24"/>
    </w:rPr>
  </w:style>
  <w:style w:type="paragraph" w:styleId="GPSL4numbered" w:customStyle="1">
    <w:name w:val="GPS L4 numbered"/>
    <w:basedOn w:val="Normal"/>
    <w:rsid w:val="001D56FB"/>
    <w:pPr>
      <w:tabs>
        <w:tab w:val="num" w:pos="2606"/>
      </w:tabs>
      <w:overflowPunct w:val="1"/>
      <w:autoSpaceDE w:val="1"/>
      <w:autoSpaceDN w:val="1"/>
      <w:adjustRightInd w:val="1"/>
      <w:spacing w:line="240" w:lineRule="auto"/>
      <w:ind w:left="2606" w:hanging="849"/>
      <w:textAlignment w:val="auto"/>
    </w:pPr>
    <w:rPr>
      <w:rFonts w:cs="Calibri" w:eastAsia="Calibri" w:asciiTheme="minorBidi" w:hAnsiTheme="minorBidi"/>
      <w:sz w:val="24"/>
    </w:rPr>
  </w:style>
  <w:style w:type="paragraph" w:styleId="GPSL5NUMBERED" w:customStyle="1">
    <w:name w:val="GPS L5 NUMBERED"/>
    <w:basedOn w:val="Normal"/>
    <w:rsid w:val="001D56FB"/>
    <w:pPr>
      <w:tabs>
        <w:tab w:val="num" w:pos="3312"/>
      </w:tabs>
      <w:overflowPunct w:val="1"/>
      <w:autoSpaceDE w:val="1"/>
      <w:autoSpaceDN w:val="1"/>
      <w:adjustRightInd w:val="1"/>
      <w:spacing w:line="240" w:lineRule="auto"/>
      <w:ind w:left="3312" w:hanging="706"/>
      <w:textAlignment w:val="auto"/>
    </w:pPr>
    <w:rPr>
      <w:rFonts w:cs="Calibri" w:eastAsia="Calibri" w:asciiTheme="minorBidi" w:hAnsiTheme="minorBidi"/>
      <w:sz w:val="24"/>
    </w:rPr>
  </w:style>
  <w:style w:type="paragraph" w:styleId="GPSL1Numbered" w:customStyle="1">
    <w:name w:val="GPS L1 Numbered"/>
    <w:basedOn w:val="Normal"/>
    <w:rsid w:val="001D56FB"/>
    <w:pPr>
      <w:keepNext w:val="1"/>
      <w:overflowPunct w:val="1"/>
      <w:autoSpaceDE w:val="1"/>
      <w:autoSpaceDN w:val="1"/>
      <w:adjustRightInd w:val="1"/>
      <w:spacing w:after="240" w:line="240" w:lineRule="auto"/>
      <w:ind w:left="360" w:hanging="360"/>
      <w:textAlignment w:val="auto"/>
    </w:pPr>
    <w:rPr>
      <w:rFonts w:cs="Calibri" w:eastAsia="Calibri" w:asciiTheme="minorBidi" w:hAnsiTheme="minorBidi"/>
      <w:b w:val="1"/>
      <w:sz w:val="24"/>
    </w:rPr>
  </w:style>
  <w:style w:type="character" w:styleId="UnresolvedMention3" w:customStyle="1">
    <w:name w:val="Unresolved Mention3"/>
    <w:basedOn w:val="DefaultParagraphFont"/>
    <w:uiPriority w:val="99"/>
    <w:semiHidden w:val="1"/>
    <w:unhideWhenUsed w:val="1"/>
    <w:rsid w:val="001D56FB"/>
    <w:rPr>
      <w:color w:val="605e5c"/>
      <w:shd w:color="auto" w:fill="e1dfdd" w:val="clear"/>
    </w:rPr>
  </w:style>
  <w:style w:type="character" w:styleId="UnresolvedMention4" w:customStyle="1">
    <w:name w:val="Unresolved Mention4"/>
    <w:basedOn w:val="DefaultParagraphFont"/>
    <w:uiPriority w:val="99"/>
    <w:semiHidden w:val="1"/>
    <w:unhideWhenUsed w:val="1"/>
    <w:rsid w:val="001D56FB"/>
    <w:rPr>
      <w:color w:val="605e5c"/>
      <w:shd w:color="auto" w:fill="e1dfdd" w:val="clear"/>
    </w:rPr>
  </w:style>
  <w:style w:type="character" w:styleId="UnresolvedMention5" w:customStyle="1">
    <w:name w:val="Unresolved Mention5"/>
    <w:basedOn w:val="DefaultParagraphFont"/>
    <w:uiPriority w:val="99"/>
    <w:semiHidden w:val="1"/>
    <w:unhideWhenUsed w:val="1"/>
    <w:rsid w:val="001D56FB"/>
    <w:rPr>
      <w:color w:val="605e5c"/>
      <w:shd w:color="auto" w:fill="e1dfdd" w:val="clear"/>
    </w:rPr>
  </w:style>
  <w:style w:type="table" w:styleId="ColorfulGrid-Accent1">
    <w:name w:val="Colorful Grid Accent 1"/>
    <w:basedOn w:val="TableNormal"/>
    <w:uiPriority w:val="73"/>
    <w:semiHidden w:val="1"/>
    <w:unhideWhenUsed w:val="1"/>
    <w:rsid w:val="001D56FB"/>
    <w:pPr>
      <w:spacing w:after="0" w:line="240" w:lineRule="auto"/>
      <w:jc w:val="left"/>
    </w:pPr>
    <w:rPr>
      <w:color w:val="000000" w:themeColor="text1"/>
      <w:sz w:val="20"/>
      <w:szCs w:val="20"/>
      <w:lang w:eastAsia="de-AT" w:val="de-AT"/>
    </w:rPr>
    <w:tblPr>
      <w:tblStyleRowBandSize w:val="1"/>
      <w:tblStyleColBandSize w:val="1"/>
      <w:tblBorders>
        <w:insideH w:color="ffffff" w:space="0" w:sz="4" w:themeColor="background1" w:val="single"/>
      </w:tblBorders>
    </w:tblPr>
    <w:tcPr>
      <w:shd w:color="auto" w:fill="d9e2f3" w:themeFill="accent1" w:themeFillTint="000033" w:val="clear"/>
    </w:tcPr>
    <w:tblStylePr w:type="firstRow">
      <w:rPr>
        <w:b w:val="1"/>
        <w:bCs w:val="1"/>
      </w:rPr>
      <w:tblPr/>
      <w:tcPr>
        <w:shd w:color="auto" w:fill="b4c6e7" w:themeFill="accent1" w:themeFillTint="000066" w:val="clear"/>
      </w:tcPr>
    </w:tblStylePr>
    <w:tblStylePr w:type="lastRow">
      <w:rPr>
        <w:b w:val="1"/>
        <w:bCs w:val="1"/>
        <w:color w:val="000000" w:themeColor="text1"/>
      </w:rPr>
      <w:tblPr/>
      <w:tcPr>
        <w:shd w:color="auto" w:fill="b4c6e7" w:themeFill="accent1" w:themeFillTint="000066" w:val="clear"/>
      </w:tcPr>
    </w:tblStylePr>
    <w:tblStylePr w:type="firstCol">
      <w:rPr>
        <w:color w:val="ffffff" w:themeColor="background1"/>
      </w:rPr>
      <w:tblPr/>
      <w:tcPr>
        <w:shd w:color="auto" w:fill="2f5496" w:themeFill="accent1" w:themeFillShade="0000BF" w:val="clear"/>
      </w:tcPr>
    </w:tblStylePr>
    <w:tblStylePr w:type="lastCol">
      <w:rPr>
        <w:color w:val="ffffff" w:themeColor="background1"/>
      </w:rPr>
      <w:tblPr/>
      <w:tcPr>
        <w:shd w:color="auto" w:fill="2f5496" w:themeFill="accent1" w:themeFillShade="0000BF" w:val="clear"/>
      </w:tc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ColorfulList-Accent1">
    <w:name w:val="Colorful List Accent 1"/>
    <w:basedOn w:val="TableNormal"/>
    <w:uiPriority w:val="72"/>
    <w:semiHidden w:val="1"/>
    <w:unhideWhenUsed w:val="1"/>
    <w:rsid w:val="001D56FB"/>
    <w:pPr>
      <w:spacing w:after="0" w:line="240" w:lineRule="auto"/>
      <w:jc w:val="left"/>
    </w:pPr>
    <w:rPr>
      <w:color w:val="000000" w:themeColor="text1"/>
      <w:sz w:val="20"/>
      <w:szCs w:val="20"/>
      <w:lang w:eastAsia="de-AT" w:val="de-AT"/>
    </w:rPr>
    <w:tblPr>
      <w:tblStyleRowBandSize w:val="1"/>
      <w:tblStyleColBandSize w:val="1"/>
    </w:tblPr>
    <w:tcPr>
      <w:shd w:color="auto" w:fill="ecf1f9"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1" w:themeFillTint="00003F" w:val="clear"/>
      </w:tcPr>
    </w:tblStylePr>
    <w:tblStylePr w:type="band1Horz">
      <w:tblPr/>
      <w:tcPr>
        <w:shd w:color="auto" w:fill="d9e2f3" w:themeFill="accent1" w:themeFillTint="000033" w:val="clear"/>
      </w:tcPr>
    </w:tblStylePr>
  </w:style>
  <w:style w:type="table" w:styleId="ColorfulShading-Accent1">
    <w:name w:val="Colorful Shading Accent 1"/>
    <w:basedOn w:val="TableNormal"/>
    <w:uiPriority w:val="71"/>
    <w:semiHidden w:val="1"/>
    <w:unhideWhenUsed w:val="1"/>
    <w:rsid w:val="001D56FB"/>
    <w:pPr>
      <w:spacing w:after="0" w:line="240" w:lineRule="auto"/>
      <w:jc w:val="left"/>
    </w:pPr>
    <w:rPr>
      <w:color w:val="000000" w:themeColor="text1"/>
      <w:sz w:val="20"/>
      <w:szCs w:val="20"/>
      <w:lang w:eastAsia="de-AT" w:val="de-AT"/>
    </w:rPr>
    <w:tblPr>
      <w:tblStyleRowBandSize w:val="1"/>
      <w:tblStyleColBandSize w:val="1"/>
      <w:tblBorders>
        <w:top w:color="ed7d31" w:space="0" w:sz="24" w:themeColor="accent2" w:val="single"/>
        <w:left w:color="4472c4" w:space="0" w:sz="4" w:themeColor="accent1" w:val="single"/>
        <w:bottom w:color="4472c4" w:space="0" w:sz="4" w:themeColor="accent1" w:val="single"/>
        <w:right w:color="4472c4" w:space="0" w:sz="4" w:themeColor="accent1" w:val="single"/>
        <w:insideH w:color="ffffff" w:space="0" w:sz="4" w:themeColor="background1" w:val="single"/>
        <w:insideV w:color="ffffff" w:space="0" w:sz="4" w:themeColor="background1" w:val="single"/>
      </w:tblBorders>
    </w:tblPr>
    <w:tcPr>
      <w:shd w:color="auto" w:fill="ecf1f9"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1" w:themeShade="000099" w:val="single"/>
          <w:insideV w:space="0" w:sz="0" w:val="nil"/>
        </w:tcBorders>
        <w:shd w:color="auto" w:fill="264378"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1" w:themeFillShade="000099" w:val="clear"/>
      </w:tcPr>
    </w:tblStylePr>
    <w:tblStylePr w:type="band1Vert">
      <w:tblPr/>
      <w:tcPr>
        <w:shd w:color="auto" w:fill="b4c6e7" w:themeFill="accent1" w:themeFillTint="000066" w:val="clear"/>
      </w:tcPr>
    </w:tblStylePr>
    <w:tblStylePr w:type="band1Horz">
      <w:tblPr/>
      <w:tcPr>
        <w:shd w:color="auto" w:fill="a1b8e1" w:themeFill="accent1" w:themeFillTint="00007F" w:val="clear"/>
      </w:tcPr>
    </w:tblStylePr>
    <w:tblStylePr w:type="neCell">
      <w:rPr>
        <w:color w:val="000000" w:themeColor="text1"/>
      </w:rPr>
    </w:tblStylePr>
    <w:tblStylePr w:type="nwCell">
      <w:rPr>
        <w:color w:val="000000" w:themeColor="text1"/>
      </w:rPr>
    </w:tblStylePr>
  </w:style>
  <w:style w:type="table" w:styleId="GridTable1Light">
    <w:name w:val="Grid Table 1 Light"/>
    <w:basedOn w:val="TableNormal"/>
    <w:uiPriority w:val="46"/>
    <w:rsid w:val="001D56FB"/>
    <w:pPr>
      <w:spacing w:after="0" w:line="240" w:lineRule="auto"/>
      <w:jc w:val="left"/>
    </w:pPr>
    <w:rPr>
      <w:sz w:val="20"/>
      <w:szCs w:val="20"/>
      <w:lang w:eastAsia="de-AT" w:val="de-AT"/>
    </w:r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1D56FB"/>
    <w:pPr>
      <w:spacing w:after="0" w:line="240" w:lineRule="auto"/>
      <w:jc w:val="left"/>
    </w:pPr>
    <w:rPr>
      <w:sz w:val="20"/>
      <w:szCs w:val="20"/>
      <w:lang w:eastAsia="de-AT" w:val="de-AT"/>
    </w:rPr>
    <w:tblPr>
      <w:tblStyleRowBandSize w:val="1"/>
      <w:tblStyleColBandSize w:val="1"/>
      <w:tblBorders>
        <w:top w:color="b4c6e7" w:space="0" w:sz="4" w:themeColor="accent1" w:themeTint="000066" w:val="single"/>
        <w:left w:color="b4c6e7" w:space="0" w:sz="4" w:themeColor="accent1" w:themeTint="000066" w:val="single"/>
        <w:bottom w:color="b4c6e7" w:space="0" w:sz="4" w:themeColor="accent1" w:themeTint="000066" w:val="single"/>
        <w:right w:color="b4c6e7" w:space="0" w:sz="4" w:themeColor="accent1" w:themeTint="000066" w:val="single"/>
        <w:insideH w:color="b4c6e7" w:space="0" w:sz="4" w:themeColor="accent1" w:themeTint="000066" w:val="single"/>
        <w:insideV w:color="b4c6e7" w:space="0" w:sz="4" w:themeColor="accent1" w:themeTint="000066"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1D56FB"/>
    <w:pPr>
      <w:spacing w:after="0" w:line="240" w:lineRule="auto"/>
      <w:jc w:val="left"/>
    </w:pPr>
    <w:rPr>
      <w:sz w:val="20"/>
      <w:szCs w:val="20"/>
      <w:lang w:eastAsia="de-AT" w:val="de-AT"/>
    </w:r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1D56FB"/>
    <w:pPr>
      <w:spacing w:after="0" w:line="240" w:lineRule="auto"/>
      <w:jc w:val="left"/>
    </w:pPr>
    <w:rPr>
      <w:sz w:val="20"/>
      <w:szCs w:val="20"/>
      <w:lang w:eastAsia="de-AT" w:val="de-AT"/>
    </w:r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1D56FB"/>
    <w:pPr>
      <w:spacing w:after="0" w:line="240" w:lineRule="auto"/>
      <w:jc w:val="left"/>
    </w:pPr>
    <w:rPr>
      <w:sz w:val="20"/>
      <w:szCs w:val="20"/>
      <w:lang w:eastAsia="de-AT" w:val="de-AT"/>
    </w:rPr>
    <w:tblPr>
      <w:tblStyleRowBandSize w:val="1"/>
      <w:tblStyleColBandSize w:val="1"/>
      <w:tblBorders>
        <w:top w:color="ffe599" w:space="0" w:sz="4" w:themeColor="accent4" w:themeTint="000066" w:val="single"/>
        <w:left w:color="ffe599" w:space="0" w:sz="4" w:themeColor="accent4" w:themeTint="000066" w:val="single"/>
        <w:bottom w:color="ffe599" w:space="0" w:sz="4" w:themeColor="accent4" w:themeTint="000066" w:val="single"/>
        <w:right w:color="ffe599" w:space="0" w:sz="4" w:themeColor="accent4" w:themeTint="000066" w:val="single"/>
        <w:insideH w:color="ffe599" w:space="0" w:sz="4" w:themeColor="accent4" w:themeTint="000066" w:val="single"/>
        <w:insideV w:color="ffe599" w:space="0" w:sz="4" w:themeColor="accent4" w:themeTint="000066"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1D56FB"/>
    <w:pPr>
      <w:spacing w:after="0" w:line="240" w:lineRule="auto"/>
      <w:jc w:val="left"/>
    </w:pPr>
    <w:rPr>
      <w:sz w:val="20"/>
      <w:szCs w:val="20"/>
      <w:lang w:eastAsia="de-AT" w:val="de-AT"/>
    </w:rPr>
    <w:tblPr>
      <w:tblStyleRowBandSize w:val="1"/>
      <w:tblStyleColBandSize w:val="1"/>
      <w:tblBorders>
        <w:top w:color="bdd6ee" w:space="0" w:sz="4" w:themeColor="accent5" w:themeTint="000066" w:val="single"/>
        <w:left w:color="bdd6ee" w:space="0" w:sz="4" w:themeColor="accent5" w:themeTint="000066" w:val="single"/>
        <w:bottom w:color="bdd6ee" w:space="0" w:sz="4" w:themeColor="accent5" w:themeTint="000066" w:val="single"/>
        <w:right w:color="bdd6ee" w:space="0" w:sz="4" w:themeColor="accent5" w:themeTint="000066" w:val="single"/>
        <w:insideH w:color="bdd6ee" w:space="0" w:sz="4" w:themeColor="accent5" w:themeTint="000066" w:val="single"/>
        <w:insideV w:color="bdd6ee" w:space="0" w:sz="4" w:themeColor="accent5" w:themeTint="000066"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1D56FB"/>
    <w:pPr>
      <w:spacing w:after="0" w:line="240" w:lineRule="auto"/>
      <w:jc w:val="left"/>
    </w:pPr>
    <w:rPr>
      <w:sz w:val="20"/>
      <w:szCs w:val="20"/>
      <w:lang w:eastAsia="de-AT" w:val="de-AT"/>
    </w:rPr>
    <w:tblPr>
      <w:tblStyleRowBandSize w:val="1"/>
      <w:tblStyleColBandSize w:val="1"/>
      <w:tblBorders>
        <w:top w:color="c5e0b3" w:space="0" w:sz="4" w:themeColor="accent6" w:themeTint="000066" w:val="single"/>
        <w:left w:color="c5e0b3" w:space="0" w:sz="4" w:themeColor="accent6" w:themeTint="000066" w:val="single"/>
        <w:bottom w:color="c5e0b3" w:space="0" w:sz="4" w:themeColor="accent6" w:themeTint="000066" w:val="single"/>
        <w:right w:color="c5e0b3" w:space="0" w:sz="4" w:themeColor="accent6" w:themeTint="000066" w:val="single"/>
        <w:insideH w:color="c5e0b3" w:space="0" w:sz="4" w:themeColor="accent6" w:themeTint="000066" w:val="single"/>
        <w:insideV w:color="c5e0b3" w:space="0" w:sz="4" w:themeColor="accent6" w:themeTint="000066"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1D56FB"/>
    <w:pPr>
      <w:spacing w:after="0" w:line="240" w:lineRule="auto"/>
      <w:jc w:val="left"/>
    </w:pPr>
    <w:rPr>
      <w:sz w:val="20"/>
      <w:szCs w:val="20"/>
      <w:lang w:eastAsia="de-AT" w:val="de-AT"/>
    </w:r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1D56FB"/>
    <w:pPr>
      <w:spacing w:after="0" w:line="240" w:lineRule="auto"/>
      <w:jc w:val="left"/>
    </w:pPr>
    <w:rPr>
      <w:sz w:val="20"/>
      <w:szCs w:val="20"/>
      <w:lang w:eastAsia="de-AT" w:val="de-AT"/>
    </w:r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2-Accent2">
    <w:name w:val="Grid Table 2 Accent 2"/>
    <w:basedOn w:val="TableNormal"/>
    <w:uiPriority w:val="47"/>
    <w:rsid w:val="001D56FB"/>
    <w:pPr>
      <w:spacing w:after="0" w:line="240" w:lineRule="auto"/>
      <w:jc w:val="left"/>
    </w:pPr>
    <w:rPr>
      <w:sz w:val="20"/>
      <w:szCs w:val="20"/>
      <w:lang w:eastAsia="de-AT" w:val="de-AT"/>
    </w:rPr>
    <w:tblPr>
      <w:tblStyleRowBandSize w:val="1"/>
      <w:tblStyleColBandSize w:val="1"/>
      <w:tblBorders>
        <w:top w:color="f4b083" w:space="0" w:sz="2" w:themeColor="accent2" w:themeTint="000099" w:val="single"/>
        <w:bottom w:color="f4b083" w:space="0" w:sz="2" w:themeColor="accent2" w:themeTint="000099" w:val="single"/>
        <w:insideH w:color="f4b083" w:space="0" w:sz="2" w:themeColor="accent2" w:themeTint="000099" w:val="single"/>
        <w:insideV w:color="f4b083" w:space="0" w:sz="2" w:themeColor="accent2" w:themeTint="000099" w:val="single"/>
      </w:tblBorders>
    </w:tblPr>
    <w:tblStylePr w:type="firstRow">
      <w:rPr>
        <w:b w:val="1"/>
        <w:bCs w:val="1"/>
      </w:rPr>
      <w:tblPr/>
      <w:tcPr>
        <w:tcBorders>
          <w:top w:space="0" w:sz="0" w:val="nil"/>
          <w:bottom w:color="f4b083"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f4b083"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2-Accent3">
    <w:name w:val="Grid Table 2 Accent 3"/>
    <w:basedOn w:val="TableNormal"/>
    <w:uiPriority w:val="47"/>
    <w:rsid w:val="001D56FB"/>
    <w:pPr>
      <w:spacing w:after="0" w:line="240" w:lineRule="auto"/>
      <w:jc w:val="left"/>
    </w:pPr>
    <w:rPr>
      <w:sz w:val="20"/>
      <w:szCs w:val="20"/>
      <w:lang w:eastAsia="de-AT" w:val="de-AT"/>
    </w:rPr>
    <w:tblPr>
      <w:tblStyleRowBandSize w:val="1"/>
      <w:tblStyleColBandSize w:val="1"/>
      <w:tblBorders>
        <w:top w:color="c9c9c9" w:space="0" w:sz="2" w:themeColor="accent3" w:themeTint="000099" w:val="single"/>
        <w:bottom w:color="c9c9c9" w:space="0" w:sz="2" w:themeColor="accent3" w:themeTint="000099" w:val="single"/>
        <w:insideH w:color="c9c9c9" w:space="0" w:sz="2" w:themeColor="accent3" w:themeTint="000099" w:val="single"/>
        <w:insideV w:color="c9c9c9" w:space="0" w:sz="2" w:themeColor="accent3" w:themeTint="000099" w:val="single"/>
      </w:tblBorders>
    </w:tblPr>
    <w:tblStylePr w:type="firstRow">
      <w:rPr>
        <w:b w:val="1"/>
        <w:bCs w:val="1"/>
      </w:rPr>
      <w:tblPr/>
      <w:tcPr>
        <w:tcBorders>
          <w:top w:space="0" w:sz="0" w:val="nil"/>
          <w:bottom w:color="c9c9c9"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9c9c9"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2-Accent4">
    <w:name w:val="Grid Table 2 Accent 4"/>
    <w:basedOn w:val="TableNormal"/>
    <w:uiPriority w:val="47"/>
    <w:rsid w:val="001D56FB"/>
    <w:pPr>
      <w:spacing w:after="0" w:line="240" w:lineRule="auto"/>
      <w:jc w:val="left"/>
    </w:pPr>
    <w:rPr>
      <w:sz w:val="20"/>
      <w:szCs w:val="20"/>
      <w:lang w:eastAsia="de-AT" w:val="de-AT"/>
    </w:rPr>
    <w:tblPr>
      <w:tblStyleRowBandSize w:val="1"/>
      <w:tblStyleColBandSize w:val="1"/>
      <w:tblBorders>
        <w:top w:color="ffd966" w:space="0" w:sz="2" w:themeColor="accent4" w:themeTint="000099" w:val="single"/>
        <w:bottom w:color="ffd966" w:space="0" w:sz="2" w:themeColor="accent4" w:themeTint="000099" w:val="single"/>
        <w:insideH w:color="ffd966" w:space="0" w:sz="2" w:themeColor="accent4" w:themeTint="000099" w:val="single"/>
        <w:insideV w:color="ffd966" w:space="0" w:sz="2" w:themeColor="accent4" w:themeTint="000099" w:val="single"/>
      </w:tblBorders>
    </w:tblPr>
    <w:tblStylePr w:type="firstRow">
      <w:rPr>
        <w:b w:val="1"/>
        <w:bCs w:val="1"/>
      </w:rPr>
      <w:tblPr/>
      <w:tcPr>
        <w:tcBorders>
          <w:top w:space="0" w:sz="0" w:val="nil"/>
          <w:bottom w:color="ffd966"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fd966"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2-Accent5">
    <w:name w:val="Grid Table 2 Accent 5"/>
    <w:basedOn w:val="TableNormal"/>
    <w:uiPriority w:val="47"/>
    <w:rsid w:val="001D56FB"/>
    <w:pPr>
      <w:spacing w:after="0" w:line="240" w:lineRule="auto"/>
      <w:jc w:val="left"/>
    </w:pPr>
    <w:rPr>
      <w:sz w:val="20"/>
      <w:szCs w:val="20"/>
      <w:lang w:eastAsia="de-AT" w:val="de-AT"/>
    </w:rPr>
    <w:tblPr>
      <w:tblStyleRowBandSize w:val="1"/>
      <w:tblStyleColBandSize w:val="1"/>
      <w:tblBorders>
        <w:top w:color="9cc2e5" w:space="0" w:sz="2" w:themeColor="accent5" w:themeTint="000099" w:val="single"/>
        <w:bottom w:color="9cc2e5" w:space="0" w:sz="2" w:themeColor="accent5" w:themeTint="000099" w:val="single"/>
        <w:insideH w:color="9cc2e5" w:space="0" w:sz="2" w:themeColor="accent5" w:themeTint="000099" w:val="single"/>
        <w:insideV w:color="9cc2e5" w:space="0" w:sz="2" w:themeColor="accent5" w:themeTint="000099" w:val="single"/>
      </w:tblBorders>
    </w:tblPr>
    <w:tblStylePr w:type="firstRow">
      <w:rPr>
        <w:b w:val="1"/>
        <w:bCs w:val="1"/>
      </w:rPr>
      <w:tblPr/>
      <w:tcPr>
        <w:tcBorders>
          <w:top w:space="0" w:sz="0" w:val="nil"/>
          <w:bottom w:color="9cc2e5"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cc2e5"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2-Accent6">
    <w:name w:val="Grid Table 2 Accent 6"/>
    <w:basedOn w:val="TableNormal"/>
    <w:uiPriority w:val="47"/>
    <w:rsid w:val="001D56FB"/>
    <w:pPr>
      <w:spacing w:after="0" w:line="240" w:lineRule="auto"/>
      <w:jc w:val="left"/>
    </w:pPr>
    <w:rPr>
      <w:sz w:val="20"/>
      <w:szCs w:val="20"/>
      <w:lang w:eastAsia="de-AT" w:val="de-AT"/>
    </w:rPr>
    <w:tblPr>
      <w:tblStyleRowBandSize w:val="1"/>
      <w:tblStyleColBandSize w:val="1"/>
      <w:tblBorders>
        <w:top w:color="a8d08d" w:space="0" w:sz="2" w:themeColor="accent6" w:themeTint="000099" w:val="single"/>
        <w:bottom w:color="a8d08d" w:space="0" w:sz="2" w:themeColor="accent6" w:themeTint="000099" w:val="single"/>
        <w:insideH w:color="a8d08d" w:space="0" w:sz="2" w:themeColor="accent6" w:themeTint="000099" w:val="single"/>
        <w:insideV w:color="a8d08d" w:space="0" w:sz="2" w:themeColor="accent6" w:themeTint="000099" w:val="single"/>
      </w:tblBorders>
    </w:tblPr>
    <w:tblStylePr w:type="firstRow">
      <w:rPr>
        <w:b w:val="1"/>
        <w:bCs w:val="1"/>
      </w:rPr>
      <w:tblPr/>
      <w:tcPr>
        <w:tcBorders>
          <w:top w:space="0" w:sz="0" w:val="nil"/>
          <w:bottom w:color="a8d08d"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a8d08d"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3">
    <w:name w:val="Grid Table 3"/>
    <w:basedOn w:val="TableNormal"/>
    <w:uiPriority w:val="48"/>
    <w:rsid w:val="001D56FB"/>
    <w:pPr>
      <w:spacing w:after="0" w:line="240" w:lineRule="auto"/>
      <w:jc w:val="left"/>
    </w:pPr>
    <w:rPr>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1D56FB"/>
    <w:pPr>
      <w:spacing w:after="0" w:line="240" w:lineRule="auto"/>
      <w:jc w:val="left"/>
    </w:pPr>
    <w:rPr>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3-Accent2">
    <w:name w:val="Grid Table 3 Accent 2"/>
    <w:basedOn w:val="TableNormal"/>
    <w:uiPriority w:val="48"/>
    <w:rsid w:val="001D56FB"/>
    <w:pPr>
      <w:spacing w:after="0" w:line="240" w:lineRule="auto"/>
      <w:jc w:val="left"/>
    </w:pPr>
    <w:rPr>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3-Accent3">
    <w:name w:val="Grid Table 3 Accent 3"/>
    <w:basedOn w:val="TableNormal"/>
    <w:uiPriority w:val="48"/>
    <w:rsid w:val="001D56FB"/>
    <w:pPr>
      <w:spacing w:after="0" w:line="240" w:lineRule="auto"/>
      <w:jc w:val="left"/>
    </w:pPr>
    <w:rPr>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3-Accent4">
    <w:name w:val="Grid Table 3 Accent 4"/>
    <w:basedOn w:val="TableNormal"/>
    <w:uiPriority w:val="48"/>
    <w:rsid w:val="001D56FB"/>
    <w:pPr>
      <w:spacing w:after="0" w:line="240" w:lineRule="auto"/>
      <w:jc w:val="left"/>
    </w:pPr>
    <w:rPr>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3-Accent5">
    <w:name w:val="Grid Table 3 Accent 5"/>
    <w:basedOn w:val="TableNormal"/>
    <w:uiPriority w:val="48"/>
    <w:rsid w:val="001D56FB"/>
    <w:pPr>
      <w:spacing w:after="0" w:line="240" w:lineRule="auto"/>
      <w:jc w:val="left"/>
    </w:pPr>
    <w:rPr>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3-Accent6">
    <w:name w:val="Grid Table 3 Accent 6"/>
    <w:basedOn w:val="TableNormal"/>
    <w:uiPriority w:val="48"/>
    <w:rsid w:val="001D56FB"/>
    <w:pPr>
      <w:spacing w:after="0" w:line="240" w:lineRule="auto"/>
      <w:jc w:val="left"/>
    </w:pPr>
    <w:rPr>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table" w:styleId="GridTable4">
    <w:name w:val="Grid Table 4"/>
    <w:basedOn w:val="TableNormal"/>
    <w:uiPriority w:val="49"/>
    <w:rsid w:val="001D56FB"/>
    <w:pPr>
      <w:spacing w:after="0" w:line="240" w:lineRule="auto"/>
      <w:jc w:val="left"/>
    </w:pPr>
    <w:rPr>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1D56FB"/>
    <w:pPr>
      <w:spacing w:after="0" w:line="240" w:lineRule="auto"/>
      <w:jc w:val="left"/>
    </w:pPr>
    <w:rPr>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insideV w:space="0" w:sz="0" w:val="nil"/>
        </w:tcBorders>
        <w:shd w:color="auto" w:fill="4472c4" w:themeFill="accent1" w:val="clear"/>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4-Accent2">
    <w:name w:val="Grid Table 4 Accent 2"/>
    <w:basedOn w:val="TableNormal"/>
    <w:uiPriority w:val="49"/>
    <w:rsid w:val="001D56FB"/>
    <w:pPr>
      <w:spacing w:after="0" w:line="240" w:lineRule="auto"/>
      <w:jc w:val="left"/>
    </w:pPr>
    <w:rPr>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insideV w:space="0" w:sz="0" w:val="nil"/>
        </w:tcBorders>
        <w:shd w:color="auto" w:fill="ed7d31" w:themeFill="accent2" w:val="clear"/>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4-Accent3">
    <w:name w:val="Grid Table 4 Accent 3"/>
    <w:basedOn w:val="TableNormal"/>
    <w:uiPriority w:val="49"/>
    <w:rsid w:val="001D56FB"/>
    <w:pPr>
      <w:spacing w:after="0" w:line="240" w:lineRule="auto"/>
      <w:jc w:val="left"/>
    </w:pPr>
    <w:rPr>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insideV w:space="0" w:sz="0" w:val="nil"/>
        </w:tcBorders>
        <w:shd w:color="auto" w:fill="a5a5a5" w:themeFill="accent3" w:val="clear"/>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4-Accent4">
    <w:name w:val="Grid Table 4 Accent 4"/>
    <w:basedOn w:val="TableNormal"/>
    <w:uiPriority w:val="49"/>
    <w:rsid w:val="001D56FB"/>
    <w:pPr>
      <w:spacing w:after="0" w:line="240" w:lineRule="auto"/>
      <w:jc w:val="left"/>
    </w:pPr>
    <w:rPr>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insideV w:space="0" w:sz="0" w:val="nil"/>
        </w:tcBorders>
        <w:shd w:color="auto" w:fill="ffc000" w:themeFill="accent4" w:val="clear"/>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4-Accent5">
    <w:name w:val="Grid Table 4 Accent 5"/>
    <w:basedOn w:val="TableNormal"/>
    <w:uiPriority w:val="49"/>
    <w:rsid w:val="001D56FB"/>
    <w:pPr>
      <w:spacing w:after="0" w:line="240" w:lineRule="auto"/>
      <w:jc w:val="left"/>
    </w:pPr>
    <w:rPr>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4-Accent6">
    <w:name w:val="Grid Table 4 Accent 6"/>
    <w:basedOn w:val="TableNormal"/>
    <w:uiPriority w:val="49"/>
    <w:rsid w:val="001D56FB"/>
    <w:pPr>
      <w:spacing w:after="0" w:line="240" w:lineRule="auto"/>
      <w:jc w:val="left"/>
    </w:pPr>
    <w:rPr>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insideV w:space="0" w:sz="0" w:val="nil"/>
        </w:tcBorders>
        <w:shd w:color="auto" w:fill="70ad47" w:themeFill="accent6" w:val="clear"/>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5Dark">
    <w:name w:val="Grid Table 5 Dark"/>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e2f3"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472c4"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472c4" w:themeFill="accent1" w:val="clear"/>
      </w:tcPr>
    </w:tblStylePr>
    <w:tblStylePr w:type="band1Vert">
      <w:tblPr/>
      <w:tcPr>
        <w:shd w:color="auto" w:fill="b4c6e7" w:themeFill="accent1" w:themeFillTint="000066" w:val="clear"/>
      </w:tcPr>
    </w:tblStylePr>
    <w:tblStylePr w:type="band1Horz">
      <w:tblPr/>
      <w:tcPr>
        <w:shd w:color="auto" w:fill="b4c6e7" w:themeFill="accent1" w:themeFillTint="000066" w:val="clear"/>
      </w:tcPr>
    </w:tblStylePr>
  </w:style>
  <w:style w:type="table" w:styleId="GridTable5Dark-Accent2">
    <w:name w:val="Grid Table 5 Dark Accent 2"/>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4d5"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7d31"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7d31" w:themeFill="accent2" w:val="clear"/>
      </w:tcPr>
    </w:tblStylePr>
    <w:tblStylePr w:type="band1Vert">
      <w:tblPr/>
      <w:tcPr>
        <w:shd w:color="auto" w:fill="f7caac" w:themeFill="accent2" w:themeFillTint="000066" w:val="clear"/>
      </w:tcPr>
    </w:tblStylePr>
    <w:tblStylePr w:type="band1Horz">
      <w:tblPr/>
      <w:tcPr>
        <w:shd w:color="auto" w:fill="f7caac" w:themeFill="accent2" w:themeFillTint="000066" w:val="clear"/>
      </w:tcPr>
    </w:tblStylePr>
  </w:style>
  <w:style w:type="table" w:styleId="GridTable5Dark-Accent3">
    <w:name w:val="Grid Table 5 Dark Accent 3"/>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dede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a5a5a5"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a5a5a5" w:themeFill="accent3" w:val="clear"/>
      </w:tcPr>
    </w:tblStylePr>
    <w:tblStylePr w:type="band1Vert">
      <w:tblPr/>
      <w:tcPr>
        <w:shd w:color="auto" w:fill="dbdbdb" w:themeFill="accent3" w:themeFillTint="000066" w:val="clear"/>
      </w:tcPr>
    </w:tblStylePr>
    <w:tblStylePr w:type="band1Horz">
      <w:tblPr/>
      <w:tcPr>
        <w:shd w:color="auto" w:fill="dbdbdb" w:themeFill="accent3" w:themeFillTint="000066" w:val="clear"/>
      </w:tcPr>
    </w:tblStylePr>
  </w:style>
  <w:style w:type="table" w:styleId="GridTable5Dark-Accent4">
    <w:name w:val="Grid Table 5 Dark Accent 4"/>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ff2c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fc000"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fc000" w:themeFill="accent4" w:val="clear"/>
      </w:tcPr>
    </w:tblStylePr>
    <w:tblStylePr w:type="band1Vert">
      <w:tblPr/>
      <w:tcPr>
        <w:shd w:color="auto" w:fill="ffe599" w:themeFill="accent4" w:themeFillTint="000066" w:val="clear"/>
      </w:tcPr>
    </w:tblStylePr>
    <w:tblStylePr w:type="band1Horz">
      <w:tblPr/>
      <w:tcPr>
        <w:shd w:color="auto" w:fill="ffe599" w:themeFill="accent4" w:themeFillTint="000066" w:val="clear"/>
      </w:tcPr>
    </w:tblStylePr>
  </w:style>
  <w:style w:type="table" w:styleId="GridTable5Dark-Accent5">
    <w:name w:val="Grid Table 5 Dark Accent 5"/>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5" w:val="clear"/>
      </w:tcPr>
    </w:tblStylePr>
    <w:tblStylePr w:type="band1Vert">
      <w:tblPr/>
      <w:tcPr>
        <w:shd w:color="auto" w:fill="bdd6ee" w:themeFill="accent5" w:themeFillTint="000066" w:val="clear"/>
      </w:tcPr>
    </w:tblStylePr>
    <w:tblStylePr w:type="band1Horz">
      <w:tblPr/>
      <w:tcPr>
        <w:shd w:color="auto" w:fill="bdd6ee" w:themeFill="accent5" w:themeFillTint="000066" w:val="clear"/>
      </w:tcPr>
    </w:tblStylePr>
  </w:style>
  <w:style w:type="table" w:styleId="GridTable5Dark-Accent6">
    <w:name w:val="Grid Table 5 Dark Accent 6"/>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2ef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70ad4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70ad47" w:themeFill="accent6" w:val="clear"/>
      </w:tcPr>
    </w:tblStylePr>
    <w:tblStylePr w:type="band1Vert">
      <w:tblPr/>
      <w:tcPr>
        <w:shd w:color="auto" w:fill="c5e0b3" w:themeFill="accent6" w:themeFillTint="000066" w:val="clear"/>
      </w:tcPr>
    </w:tblStylePr>
    <w:tblStylePr w:type="band1Horz">
      <w:tblPr/>
      <w:tcPr>
        <w:shd w:color="auto" w:fill="c5e0b3" w:themeFill="accent6" w:themeFillTint="000066" w:val="clear"/>
      </w:tcPr>
    </w:tblStylePr>
  </w:style>
  <w:style w:type="table" w:styleId="GridTable6Colorful">
    <w:name w:val="Grid Table 6 Colorful"/>
    <w:basedOn w:val="TableNormal"/>
    <w:uiPriority w:val="51"/>
    <w:rsid w:val="001D56FB"/>
    <w:pPr>
      <w:spacing w:after="0" w:line="240" w:lineRule="auto"/>
      <w:jc w:val="left"/>
    </w:pPr>
    <w:rPr>
      <w:color w:val="000000" w:themeColor="text1"/>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1D56FB"/>
    <w:pPr>
      <w:spacing w:after="0" w:line="240" w:lineRule="auto"/>
      <w:jc w:val="left"/>
    </w:pPr>
    <w:rPr>
      <w:color w:val="2f5496" w:themeColor="accent1" w:themeShade="0000BF"/>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6Colorful-Accent2">
    <w:name w:val="Grid Table 6 Colorful Accent 2"/>
    <w:basedOn w:val="TableNormal"/>
    <w:uiPriority w:val="51"/>
    <w:rsid w:val="001D56FB"/>
    <w:pPr>
      <w:spacing w:after="0" w:line="240" w:lineRule="auto"/>
      <w:jc w:val="left"/>
    </w:pPr>
    <w:rPr>
      <w:color w:val="c45911" w:themeColor="accent2" w:themeShade="0000BF"/>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6Colorful-Accent3">
    <w:name w:val="Grid Table 6 Colorful Accent 3"/>
    <w:basedOn w:val="TableNormal"/>
    <w:uiPriority w:val="51"/>
    <w:rsid w:val="001D56FB"/>
    <w:pPr>
      <w:spacing w:after="0" w:line="240" w:lineRule="auto"/>
      <w:jc w:val="left"/>
    </w:pPr>
    <w:rPr>
      <w:color w:val="7b7b7b" w:themeColor="accent3" w:themeShade="0000BF"/>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6Colorful-Accent4">
    <w:name w:val="Grid Table 6 Colorful Accent 4"/>
    <w:basedOn w:val="TableNormal"/>
    <w:uiPriority w:val="51"/>
    <w:rsid w:val="001D56FB"/>
    <w:pPr>
      <w:spacing w:after="0" w:line="240" w:lineRule="auto"/>
      <w:jc w:val="left"/>
    </w:pPr>
    <w:rPr>
      <w:color w:val="bf8f00" w:themeColor="accent4" w:themeShade="0000BF"/>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6Colorful-Accent5">
    <w:name w:val="Grid Table 6 Colorful Accent 5"/>
    <w:basedOn w:val="TableNormal"/>
    <w:uiPriority w:val="51"/>
    <w:rsid w:val="001D56FB"/>
    <w:pPr>
      <w:spacing w:after="0" w:line="240" w:lineRule="auto"/>
      <w:jc w:val="left"/>
    </w:pPr>
    <w:rPr>
      <w:color w:val="2e74b5" w:themeColor="accent5" w:themeShade="0000BF"/>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6Colorful-Accent6">
    <w:name w:val="Grid Table 6 Colorful Accent 6"/>
    <w:basedOn w:val="TableNormal"/>
    <w:uiPriority w:val="51"/>
    <w:rsid w:val="001D56FB"/>
    <w:pPr>
      <w:spacing w:after="0" w:line="240" w:lineRule="auto"/>
      <w:jc w:val="left"/>
    </w:pPr>
    <w:rPr>
      <w:color w:val="538135" w:themeColor="accent6" w:themeShade="0000BF"/>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7Colorful">
    <w:name w:val="Grid Table 7 Colorful"/>
    <w:basedOn w:val="TableNormal"/>
    <w:uiPriority w:val="52"/>
    <w:rsid w:val="001D56FB"/>
    <w:pPr>
      <w:spacing w:after="0" w:line="240" w:lineRule="auto"/>
      <w:jc w:val="left"/>
    </w:pPr>
    <w:rPr>
      <w:color w:val="000000" w:themeColor="text1"/>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1D56FB"/>
    <w:pPr>
      <w:spacing w:after="0" w:line="240" w:lineRule="auto"/>
      <w:jc w:val="left"/>
    </w:pPr>
    <w:rPr>
      <w:color w:val="2f5496" w:themeColor="accent1" w:themeShade="0000BF"/>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7Colorful-Accent2">
    <w:name w:val="Grid Table 7 Colorful Accent 2"/>
    <w:basedOn w:val="TableNormal"/>
    <w:uiPriority w:val="52"/>
    <w:rsid w:val="001D56FB"/>
    <w:pPr>
      <w:spacing w:after="0" w:line="240" w:lineRule="auto"/>
      <w:jc w:val="left"/>
    </w:pPr>
    <w:rPr>
      <w:color w:val="c45911" w:themeColor="accent2" w:themeShade="0000BF"/>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7Colorful-Accent3">
    <w:name w:val="Grid Table 7 Colorful Accent 3"/>
    <w:basedOn w:val="TableNormal"/>
    <w:uiPriority w:val="52"/>
    <w:rsid w:val="001D56FB"/>
    <w:pPr>
      <w:spacing w:after="0" w:line="240" w:lineRule="auto"/>
      <w:jc w:val="left"/>
    </w:pPr>
    <w:rPr>
      <w:color w:val="7b7b7b" w:themeColor="accent3" w:themeShade="0000BF"/>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7Colorful-Accent4">
    <w:name w:val="Grid Table 7 Colorful Accent 4"/>
    <w:basedOn w:val="TableNormal"/>
    <w:uiPriority w:val="52"/>
    <w:rsid w:val="001D56FB"/>
    <w:pPr>
      <w:spacing w:after="0" w:line="240" w:lineRule="auto"/>
      <w:jc w:val="left"/>
    </w:pPr>
    <w:rPr>
      <w:color w:val="bf8f00" w:themeColor="accent4" w:themeShade="0000BF"/>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7Colorful-Accent5">
    <w:name w:val="Grid Table 7 Colorful Accent 5"/>
    <w:basedOn w:val="TableNormal"/>
    <w:uiPriority w:val="52"/>
    <w:rsid w:val="001D56FB"/>
    <w:pPr>
      <w:spacing w:after="0" w:line="240" w:lineRule="auto"/>
      <w:jc w:val="left"/>
    </w:pPr>
    <w:rPr>
      <w:color w:val="2e74b5" w:themeColor="accent5" w:themeShade="0000BF"/>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7Colorful-Accent6">
    <w:name w:val="Grid Table 7 Colorful Accent 6"/>
    <w:basedOn w:val="TableNormal"/>
    <w:uiPriority w:val="52"/>
    <w:rsid w:val="001D56FB"/>
    <w:pPr>
      <w:spacing w:after="0" w:line="240" w:lineRule="auto"/>
      <w:jc w:val="left"/>
    </w:pPr>
    <w:rPr>
      <w:color w:val="538135" w:themeColor="accent6" w:themeShade="0000BF"/>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character" w:styleId="Hashtag1" w:customStyle="1">
    <w:name w:val="Hashtag1"/>
    <w:basedOn w:val="DefaultParagraphFont"/>
    <w:uiPriority w:val="99"/>
    <w:unhideWhenUsed w:val="1"/>
    <w:rsid w:val="001D56FB"/>
    <w:rPr>
      <w:color w:val="2b579a"/>
      <w:shd w:color="auto" w:fill="e1dfdd" w:val="clear"/>
    </w:rPr>
  </w:style>
  <w:style w:type="paragraph" w:styleId="IntenseQuote">
    <w:name w:val="Intense Quote"/>
    <w:basedOn w:val="Normal"/>
    <w:next w:val="Normal"/>
    <w:link w:val="IntenseQuoteChar"/>
    <w:uiPriority w:val="30"/>
    <w:rsid w:val="001D56FB"/>
    <w:pPr>
      <w:pBdr>
        <w:top w:color="4472c4" w:space="10" w:sz="4" w:themeColor="accent1" w:val="single"/>
        <w:bottom w:color="4472c4" w:space="10" w:sz="4" w:themeColor="accent1" w:val="single"/>
      </w:pBdr>
      <w:overflowPunct w:val="1"/>
      <w:autoSpaceDE w:val="1"/>
      <w:autoSpaceDN w:val="1"/>
      <w:adjustRightInd w:val="1"/>
      <w:spacing w:after="360" w:before="360" w:line="240" w:lineRule="auto"/>
      <w:ind w:left="864" w:right="864"/>
      <w:jc w:val="center"/>
      <w:textAlignment w:val="auto"/>
    </w:pPr>
    <w:rPr>
      <w:rFonts w:cstheme="minorBidi" w:eastAsiaTheme="minorHAnsi"/>
      <w:i w:val="1"/>
      <w:iCs w:val="1"/>
      <w:color w:val="4472c4" w:themeColor="accent1"/>
      <w:sz w:val="20"/>
    </w:rPr>
  </w:style>
  <w:style w:type="character" w:styleId="IntenseQuoteChar" w:customStyle="1">
    <w:name w:val="Intense Quote Char"/>
    <w:basedOn w:val="DefaultParagraphFont"/>
    <w:link w:val="IntenseQuote"/>
    <w:uiPriority w:val="30"/>
    <w:rsid w:val="001D56FB"/>
    <w:rPr>
      <w:rFonts w:ascii="Arial" w:hAnsi="Arial" w:cstheme="minorBidi" w:eastAsiaTheme="minorHAnsi"/>
      <w:i w:val="1"/>
      <w:iCs w:val="1"/>
      <w:color w:val="4472c4" w:themeColor="accent1"/>
      <w:sz w:val="20"/>
      <w:lang w:eastAsia="en-US"/>
    </w:rPr>
  </w:style>
  <w:style w:type="table" w:styleId="LightGrid">
    <w:name w:val="Light Grid"/>
    <w:basedOn w:val="TableNormal"/>
    <w:uiPriority w:val="62"/>
    <w:semiHidden w:val="1"/>
    <w:unhideWhenUsed w:val="1"/>
    <w:rsid w:val="001D56FB"/>
    <w:pPr>
      <w:spacing w:after="0" w:line="240" w:lineRule="auto"/>
      <w:jc w:val="left"/>
    </w:pPr>
    <w:rPr>
      <w:sz w:val="20"/>
      <w:szCs w:val="20"/>
      <w:lang w:eastAsia="de-AT" w:val="de-AT"/>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List">
    <w:name w:val="Light List"/>
    <w:basedOn w:val="TableNormal"/>
    <w:uiPriority w:val="61"/>
    <w:semiHidden w:val="1"/>
    <w:unhideWhenUsed w:val="1"/>
    <w:rsid w:val="001D56FB"/>
    <w:pPr>
      <w:spacing w:after="0" w:line="240" w:lineRule="auto"/>
      <w:jc w:val="left"/>
    </w:pPr>
    <w:rPr>
      <w:sz w:val="20"/>
      <w:szCs w:val="20"/>
      <w:lang w:eastAsia="de-AT" w:val="de-AT"/>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Shading">
    <w:name w:val="Light Shading"/>
    <w:basedOn w:val="TableNormal"/>
    <w:uiPriority w:val="60"/>
    <w:semiHidden w:val="1"/>
    <w:unhideWhenUsed w:val="1"/>
    <w:rsid w:val="001D56FB"/>
    <w:pPr>
      <w:spacing w:after="0" w:line="240" w:lineRule="auto"/>
      <w:jc w:val="left"/>
    </w:pPr>
    <w:rPr>
      <w:color w:val="000000" w:themeColor="text1" w:themeShade="0000BF"/>
      <w:sz w:val="20"/>
      <w:szCs w:val="20"/>
      <w:lang w:eastAsia="de-AT" w:val="de-AT"/>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2">
    <w:name w:val="Light Shading Accent 2"/>
    <w:basedOn w:val="TableNormal"/>
    <w:uiPriority w:val="60"/>
    <w:semiHidden w:val="1"/>
    <w:unhideWhenUsed w:val="1"/>
    <w:rsid w:val="001D56FB"/>
    <w:pPr>
      <w:spacing w:after="0" w:line="240" w:lineRule="auto"/>
      <w:jc w:val="left"/>
    </w:pPr>
    <w:rPr>
      <w:color w:val="c45911" w:themeColor="accent2" w:themeShade="0000BF"/>
      <w:sz w:val="20"/>
      <w:szCs w:val="20"/>
      <w:lang w:eastAsia="de-AT" w:val="de-AT"/>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stTable1Light">
    <w:name w:val="List Table 1 Light"/>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8eaadb" w:space="0" w:sz="4" w:themeColor="accent1" w:themeTint="000099" w:val="single"/>
        </w:tcBorders>
      </w:tcPr>
    </w:tblStylePr>
    <w:tblStylePr w:type="lastRow">
      <w:rPr>
        <w:b w:val="1"/>
        <w:bCs w:val="1"/>
      </w:rPr>
      <w:tblPr/>
      <w:tcPr>
        <w:tcBorders>
          <w:top w:color="8eaadb"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1Light-Accent2">
    <w:name w:val="List Table 1 Light Accent 2"/>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f4b083" w:space="0" w:sz="4" w:themeColor="accent2" w:themeTint="000099" w:val="single"/>
        </w:tcBorders>
      </w:tcPr>
    </w:tblStylePr>
    <w:tblStylePr w:type="lastRow">
      <w:rPr>
        <w:b w:val="1"/>
        <w:bCs w:val="1"/>
      </w:rPr>
      <w:tblPr/>
      <w:tcPr>
        <w:tcBorders>
          <w:top w:color="f4b083"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1Light-Accent3">
    <w:name w:val="List Table 1 Light Accent 3"/>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c9c9c9" w:space="0" w:sz="4" w:themeColor="accent3" w:themeTint="000099" w:val="single"/>
        </w:tcBorders>
      </w:tcPr>
    </w:tblStylePr>
    <w:tblStylePr w:type="lastRow">
      <w:rPr>
        <w:b w:val="1"/>
        <w:bCs w:val="1"/>
      </w:rPr>
      <w:tblPr/>
      <w:tcPr>
        <w:tcBorders>
          <w:top w:color="c9c9c9"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1Light-Accent4">
    <w:name w:val="List Table 1 Light Accent 4"/>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ffd966" w:space="0" w:sz="4" w:themeColor="accent4" w:themeTint="000099" w:val="single"/>
        </w:tcBorders>
      </w:tcPr>
    </w:tblStylePr>
    <w:tblStylePr w:type="lastRow">
      <w:rPr>
        <w:b w:val="1"/>
        <w:bCs w:val="1"/>
      </w:rPr>
      <w:tblPr/>
      <w:tcPr>
        <w:tcBorders>
          <w:top w:color="ffd966"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1Light-Accent5">
    <w:name w:val="List Table 1 Light Accent 5"/>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9cc2e5" w:space="0" w:sz="4" w:themeColor="accent5" w:themeTint="000099" w:val="single"/>
        </w:tcBorders>
      </w:tcPr>
    </w:tblStylePr>
    <w:tblStylePr w:type="lastRow">
      <w:rPr>
        <w:b w:val="1"/>
        <w:bCs w:val="1"/>
      </w:rPr>
      <w:tblPr/>
      <w:tcPr>
        <w:tcBorders>
          <w:top w:color="9cc2e5"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1Light-Accent6">
    <w:name w:val="List Table 1 Light Accent 6"/>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a8d08d" w:space="0" w:sz="4" w:themeColor="accent6" w:themeTint="000099" w:val="single"/>
        </w:tcBorders>
      </w:tcPr>
    </w:tblStylePr>
    <w:tblStylePr w:type="lastRow">
      <w:rPr>
        <w:b w:val="1"/>
        <w:bCs w:val="1"/>
      </w:rPr>
      <w:tblPr/>
      <w:tcPr>
        <w:tcBorders>
          <w:top w:color="a8d08d"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2">
    <w:name w:val="List Table 2"/>
    <w:basedOn w:val="TableNormal"/>
    <w:uiPriority w:val="47"/>
    <w:rsid w:val="001D56FB"/>
    <w:pPr>
      <w:spacing w:after="0" w:line="240" w:lineRule="auto"/>
      <w:jc w:val="left"/>
    </w:pPr>
    <w:rPr>
      <w:sz w:val="20"/>
      <w:szCs w:val="20"/>
      <w:lang w:eastAsia="de-AT" w:val="de-AT"/>
    </w:r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1D56FB"/>
    <w:pPr>
      <w:spacing w:after="0" w:line="240" w:lineRule="auto"/>
      <w:jc w:val="left"/>
    </w:pPr>
    <w:rPr>
      <w:sz w:val="20"/>
      <w:szCs w:val="20"/>
      <w:lang w:eastAsia="de-AT" w:val="de-AT"/>
    </w:rPr>
    <w:tblPr>
      <w:tblStyleRowBandSize w:val="1"/>
      <w:tblStyleColBandSize w:val="1"/>
      <w:tblBorders>
        <w:top w:color="8eaadb" w:space="0" w:sz="4" w:themeColor="accent1" w:themeTint="000099" w:val="single"/>
        <w:bottom w:color="8eaadb" w:space="0" w:sz="4" w:themeColor="accent1" w:themeTint="000099" w:val="single"/>
        <w:insideH w:color="8eaadb"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2-Accent2">
    <w:name w:val="List Table 2 Accent 2"/>
    <w:basedOn w:val="TableNormal"/>
    <w:uiPriority w:val="47"/>
    <w:rsid w:val="001D56FB"/>
    <w:pPr>
      <w:spacing w:after="0" w:line="240" w:lineRule="auto"/>
      <w:jc w:val="left"/>
    </w:pPr>
    <w:rPr>
      <w:sz w:val="20"/>
      <w:szCs w:val="20"/>
      <w:lang w:eastAsia="de-AT" w:val="de-AT"/>
    </w:rPr>
    <w:tblPr>
      <w:tblStyleRowBandSize w:val="1"/>
      <w:tblStyleColBandSize w:val="1"/>
      <w:tblBorders>
        <w:top w:color="f4b083" w:space="0" w:sz="4" w:themeColor="accent2" w:themeTint="000099" w:val="single"/>
        <w:bottom w:color="f4b083" w:space="0" w:sz="4" w:themeColor="accent2" w:themeTint="000099" w:val="single"/>
        <w:insideH w:color="f4b083"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2-Accent3">
    <w:name w:val="List Table 2 Accent 3"/>
    <w:basedOn w:val="TableNormal"/>
    <w:uiPriority w:val="47"/>
    <w:rsid w:val="001D56FB"/>
    <w:pPr>
      <w:spacing w:after="0" w:line="240" w:lineRule="auto"/>
      <w:jc w:val="left"/>
    </w:pPr>
    <w:rPr>
      <w:sz w:val="20"/>
      <w:szCs w:val="20"/>
      <w:lang w:eastAsia="de-AT" w:val="de-AT"/>
    </w:rPr>
    <w:tblPr>
      <w:tblStyleRowBandSize w:val="1"/>
      <w:tblStyleColBandSize w:val="1"/>
      <w:tblBorders>
        <w:top w:color="c9c9c9" w:space="0" w:sz="4" w:themeColor="accent3" w:themeTint="000099" w:val="single"/>
        <w:bottom w:color="c9c9c9" w:space="0" w:sz="4" w:themeColor="accent3" w:themeTint="000099" w:val="single"/>
        <w:insideH w:color="c9c9c9"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2-Accent4">
    <w:name w:val="List Table 2 Accent 4"/>
    <w:basedOn w:val="TableNormal"/>
    <w:uiPriority w:val="47"/>
    <w:rsid w:val="001D56FB"/>
    <w:pPr>
      <w:spacing w:after="0" w:line="240" w:lineRule="auto"/>
      <w:jc w:val="left"/>
    </w:pPr>
    <w:rPr>
      <w:sz w:val="20"/>
      <w:szCs w:val="20"/>
      <w:lang w:eastAsia="de-AT" w:val="de-AT"/>
    </w:rPr>
    <w:tblPr>
      <w:tblStyleRowBandSize w:val="1"/>
      <w:tblStyleColBandSize w:val="1"/>
      <w:tblBorders>
        <w:top w:color="ffd966" w:space="0" w:sz="4" w:themeColor="accent4" w:themeTint="000099" w:val="single"/>
        <w:bottom w:color="ffd966" w:space="0" w:sz="4" w:themeColor="accent4" w:themeTint="000099" w:val="single"/>
        <w:insideH w:color="ffd966"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2-Accent5">
    <w:name w:val="List Table 2 Accent 5"/>
    <w:basedOn w:val="TableNormal"/>
    <w:uiPriority w:val="47"/>
    <w:rsid w:val="001D56FB"/>
    <w:pPr>
      <w:spacing w:after="0" w:line="240" w:lineRule="auto"/>
      <w:jc w:val="left"/>
    </w:pPr>
    <w:rPr>
      <w:sz w:val="20"/>
      <w:szCs w:val="20"/>
      <w:lang w:eastAsia="de-AT" w:val="de-AT"/>
    </w:rPr>
    <w:tblPr>
      <w:tblStyleRowBandSize w:val="1"/>
      <w:tblStyleColBandSize w:val="1"/>
      <w:tblBorders>
        <w:top w:color="9cc2e5" w:space="0" w:sz="4" w:themeColor="accent5" w:themeTint="000099" w:val="single"/>
        <w:bottom w:color="9cc2e5" w:space="0" w:sz="4" w:themeColor="accent5" w:themeTint="000099" w:val="single"/>
        <w:insideH w:color="9cc2e5"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2-Accent6">
    <w:name w:val="List Table 2 Accent 6"/>
    <w:basedOn w:val="TableNormal"/>
    <w:uiPriority w:val="47"/>
    <w:rsid w:val="001D56FB"/>
    <w:pPr>
      <w:spacing w:after="0" w:line="240" w:lineRule="auto"/>
      <w:jc w:val="left"/>
    </w:pPr>
    <w:rPr>
      <w:sz w:val="20"/>
      <w:szCs w:val="20"/>
      <w:lang w:eastAsia="de-AT" w:val="de-AT"/>
    </w:rPr>
    <w:tblPr>
      <w:tblStyleRowBandSize w:val="1"/>
      <w:tblStyleColBandSize w:val="1"/>
      <w:tblBorders>
        <w:top w:color="a8d08d" w:space="0" w:sz="4" w:themeColor="accent6" w:themeTint="000099" w:val="single"/>
        <w:bottom w:color="a8d08d" w:space="0" w:sz="4" w:themeColor="accent6" w:themeTint="000099" w:val="single"/>
        <w:insideH w:color="a8d08d"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3">
    <w:name w:val="List Table 3"/>
    <w:basedOn w:val="TableNormal"/>
    <w:uiPriority w:val="48"/>
    <w:rsid w:val="001D56FB"/>
    <w:pPr>
      <w:spacing w:after="0" w:line="240" w:lineRule="auto"/>
      <w:jc w:val="left"/>
    </w:pPr>
    <w:rPr>
      <w:sz w:val="20"/>
      <w:szCs w:val="20"/>
      <w:lang w:eastAsia="de-AT" w:val="de-AT"/>
    </w:r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1D56FB"/>
    <w:pPr>
      <w:spacing w:after="0" w:line="240" w:lineRule="auto"/>
      <w:jc w:val="left"/>
    </w:pPr>
    <w:rPr>
      <w:sz w:val="20"/>
      <w:szCs w:val="20"/>
      <w:lang w:eastAsia="de-AT" w:val="de-AT"/>
    </w:rPr>
    <w:tblPr>
      <w:tblStyleRowBandSize w:val="1"/>
      <w:tblStyleColBandSize w:val="1"/>
      <w:tblBorders>
        <w:top w:color="4472c4" w:space="0" w:sz="4" w:themeColor="accent1" w:val="single"/>
        <w:left w:color="4472c4" w:space="0" w:sz="4" w:themeColor="accent1" w:val="single"/>
        <w:bottom w:color="4472c4" w:space="0" w:sz="4" w:themeColor="accent1" w:val="single"/>
        <w:right w:color="4472c4" w:space="0" w:sz="4" w:themeColor="accent1" w:val="single"/>
      </w:tblBorders>
    </w:tblPr>
    <w:tblStylePr w:type="firstRow">
      <w:rPr>
        <w:b w:val="1"/>
        <w:bCs w:val="1"/>
        <w:color w:val="ffffff" w:themeColor="background1"/>
      </w:rPr>
      <w:tblPr/>
      <w:tcPr>
        <w:shd w:color="auto" w:fill="4472c4" w:themeFill="accent1" w:val="clear"/>
      </w:tcPr>
    </w:tblStylePr>
    <w:tblStylePr w:type="lastRow">
      <w:rPr>
        <w:b w:val="1"/>
        <w:bCs w:val="1"/>
      </w:rPr>
      <w:tblPr/>
      <w:tcPr>
        <w:tcBorders>
          <w:top w:color="4472c4"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472c4" w:space="0" w:sz="4" w:themeColor="accent1" w:val="single"/>
          <w:right w:color="4472c4" w:space="0" w:sz="4" w:themeColor="accent1" w:val="single"/>
        </w:tcBorders>
      </w:tcPr>
    </w:tblStylePr>
    <w:tblStylePr w:type="band1Horz">
      <w:tblPr/>
      <w:tcPr>
        <w:tcBorders>
          <w:top w:color="4472c4" w:space="0" w:sz="4" w:themeColor="accent1" w:val="single"/>
          <w:bottom w:color="4472c4"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472c4" w:space="0" w:sz="4" w:themeColor="accent1" w:val="double"/>
          <w:left w:space="0" w:sz="0" w:val="nil"/>
        </w:tcBorders>
      </w:tcPr>
    </w:tblStylePr>
    <w:tblStylePr w:type="swCell">
      <w:tblPr/>
      <w:tcPr>
        <w:tcBorders>
          <w:top w:color="4472c4" w:space="0" w:sz="4" w:themeColor="accent1" w:val="double"/>
          <w:right w:space="0" w:sz="0" w:val="nil"/>
        </w:tcBorders>
      </w:tcPr>
    </w:tblStylePr>
  </w:style>
  <w:style w:type="table" w:styleId="ListTable3-Accent2">
    <w:name w:val="List Table 3 Accent 2"/>
    <w:basedOn w:val="TableNormal"/>
    <w:uiPriority w:val="48"/>
    <w:rsid w:val="001D56FB"/>
    <w:pPr>
      <w:spacing w:after="0" w:line="240" w:lineRule="auto"/>
      <w:jc w:val="left"/>
    </w:pPr>
    <w:rPr>
      <w:sz w:val="20"/>
      <w:szCs w:val="20"/>
      <w:lang w:eastAsia="de-AT" w:val="de-AT"/>
    </w:rPr>
    <w:tblPr>
      <w:tblStyleRowBandSize w:val="1"/>
      <w:tblStyleColBandSize w:val="1"/>
      <w:tblBorders>
        <w:top w:color="ed7d31" w:space="0" w:sz="4" w:themeColor="accent2" w:val="single"/>
        <w:left w:color="ed7d31" w:space="0" w:sz="4" w:themeColor="accent2" w:val="single"/>
        <w:bottom w:color="ed7d31" w:space="0" w:sz="4" w:themeColor="accent2" w:val="single"/>
        <w:right w:color="ed7d31" w:space="0" w:sz="4" w:themeColor="accent2" w:val="single"/>
      </w:tblBorders>
    </w:tblPr>
    <w:tblStylePr w:type="firstRow">
      <w:rPr>
        <w:b w:val="1"/>
        <w:bCs w:val="1"/>
        <w:color w:val="ffffff" w:themeColor="background1"/>
      </w:rPr>
      <w:tblPr/>
      <w:tcPr>
        <w:shd w:color="auto" w:fill="ed7d31" w:themeFill="accent2" w:val="clear"/>
      </w:tcPr>
    </w:tblStylePr>
    <w:tblStylePr w:type="lastRow">
      <w:rPr>
        <w:b w:val="1"/>
        <w:bCs w:val="1"/>
      </w:rPr>
      <w:tblPr/>
      <w:tcPr>
        <w:tcBorders>
          <w:top w:color="ed7d31"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7d31" w:space="0" w:sz="4" w:themeColor="accent2" w:val="single"/>
          <w:right w:color="ed7d31" w:space="0" w:sz="4" w:themeColor="accent2" w:val="single"/>
        </w:tcBorders>
      </w:tcPr>
    </w:tblStylePr>
    <w:tblStylePr w:type="band1Horz">
      <w:tblPr/>
      <w:tcPr>
        <w:tcBorders>
          <w:top w:color="ed7d31" w:space="0" w:sz="4" w:themeColor="accent2" w:val="single"/>
          <w:bottom w:color="ed7d31"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7d31" w:space="0" w:sz="4" w:themeColor="accent2" w:val="double"/>
          <w:left w:space="0" w:sz="0" w:val="nil"/>
        </w:tcBorders>
      </w:tcPr>
    </w:tblStylePr>
    <w:tblStylePr w:type="swCell">
      <w:tblPr/>
      <w:tcPr>
        <w:tcBorders>
          <w:top w:color="ed7d31" w:space="0" w:sz="4" w:themeColor="accent2" w:val="double"/>
          <w:right w:space="0" w:sz="0" w:val="nil"/>
        </w:tcBorders>
      </w:tcPr>
    </w:tblStylePr>
  </w:style>
  <w:style w:type="table" w:styleId="ListTable3-Accent3">
    <w:name w:val="List Table 3 Accent 3"/>
    <w:basedOn w:val="TableNormal"/>
    <w:uiPriority w:val="48"/>
    <w:rsid w:val="001D56FB"/>
    <w:pPr>
      <w:spacing w:after="0" w:line="240" w:lineRule="auto"/>
      <w:jc w:val="left"/>
    </w:pPr>
    <w:rPr>
      <w:sz w:val="20"/>
      <w:szCs w:val="20"/>
      <w:lang w:eastAsia="de-AT" w:val="de-AT"/>
    </w:rPr>
    <w:tblPr>
      <w:tblStyleRowBandSize w:val="1"/>
      <w:tblStyleColBandSize w:val="1"/>
      <w:tblBorders>
        <w:top w:color="a5a5a5" w:space="0" w:sz="4" w:themeColor="accent3" w:val="single"/>
        <w:left w:color="a5a5a5" w:space="0" w:sz="4" w:themeColor="accent3" w:val="single"/>
        <w:bottom w:color="a5a5a5" w:space="0" w:sz="4" w:themeColor="accent3" w:val="single"/>
        <w:right w:color="a5a5a5" w:space="0" w:sz="4" w:themeColor="accent3" w:val="single"/>
      </w:tblBorders>
    </w:tblPr>
    <w:tblStylePr w:type="firstRow">
      <w:rPr>
        <w:b w:val="1"/>
        <w:bCs w:val="1"/>
        <w:color w:val="ffffff" w:themeColor="background1"/>
      </w:rPr>
      <w:tblPr/>
      <w:tcPr>
        <w:shd w:color="auto" w:fill="a5a5a5" w:themeFill="accent3" w:val="clear"/>
      </w:tcPr>
    </w:tblStylePr>
    <w:tblStylePr w:type="lastRow">
      <w:rPr>
        <w:b w:val="1"/>
        <w:bCs w:val="1"/>
      </w:rPr>
      <w:tblPr/>
      <w:tcPr>
        <w:tcBorders>
          <w:top w:color="a5a5a5"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a5a5a5" w:space="0" w:sz="4" w:themeColor="accent3" w:val="single"/>
          <w:right w:color="a5a5a5" w:space="0" w:sz="4" w:themeColor="accent3" w:val="single"/>
        </w:tcBorders>
      </w:tcPr>
    </w:tblStylePr>
    <w:tblStylePr w:type="band1Horz">
      <w:tblPr/>
      <w:tcPr>
        <w:tcBorders>
          <w:top w:color="a5a5a5" w:space="0" w:sz="4" w:themeColor="accent3" w:val="single"/>
          <w:bottom w:color="a5a5a5"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a5a5a5" w:space="0" w:sz="4" w:themeColor="accent3" w:val="double"/>
          <w:left w:space="0" w:sz="0" w:val="nil"/>
        </w:tcBorders>
      </w:tcPr>
    </w:tblStylePr>
    <w:tblStylePr w:type="swCell">
      <w:tblPr/>
      <w:tcPr>
        <w:tcBorders>
          <w:top w:color="a5a5a5" w:space="0" w:sz="4" w:themeColor="accent3" w:val="double"/>
          <w:right w:space="0" w:sz="0" w:val="nil"/>
        </w:tcBorders>
      </w:tcPr>
    </w:tblStylePr>
  </w:style>
  <w:style w:type="table" w:styleId="ListTable3-Accent4">
    <w:name w:val="List Table 3 Accent 4"/>
    <w:basedOn w:val="TableNormal"/>
    <w:uiPriority w:val="48"/>
    <w:rsid w:val="001D56FB"/>
    <w:pPr>
      <w:spacing w:after="0" w:line="240" w:lineRule="auto"/>
      <w:jc w:val="left"/>
    </w:pPr>
    <w:rPr>
      <w:sz w:val="20"/>
      <w:szCs w:val="20"/>
      <w:lang w:eastAsia="de-AT" w:val="de-AT"/>
    </w:rPr>
    <w:tblPr>
      <w:tblStyleRowBandSize w:val="1"/>
      <w:tblStyleColBandSize w:val="1"/>
      <w:tblBorders>
        <w:top w:color="ffc000" w:space="0" w:sz="4" w:themeColor="accent4" w:val="single"/>
        <w:left w:color="ffc000" w:space="0" w:sz="4" w:themeColor="accent4" w:val="single"/>
        <w:bottom w:color="ffc000" w:space="0" w:sz="4" w:themeColor="accent4" w:val="single"/>
        <w:right w:color="ffc000" w:space="0" w:sz="4" w:themeColor="accent4" w:val="single"/>
      </w:tblBorders>
    </w:tblPr>
    <w:tblStylePr w:type="firstRow">
      <w:rPr>
        <w:b w:val="1"/>
        <w:bCs w:val="1"/>
        <w:color w:val="ffffff" w:themeColor="background1"/>
      </w:rPr>
      <w:tblPr/>
      <w:tcPr>
        <w:shd w:color="auto" w:fill="ffc000" w:themeFill="accent4" w:val="clear"/>
      </w:tcPr>
    </w:tblStylePr>
    <w:tblStylePr w:type="lastRow">
      <w:rPr>
        <w:b w:val="1"/>
        <w:bCs w:val="1"/>
      </w:rPr>
      <w:tblPr/>
      <w:tcPr>
        <w:tcBorders>
          <w:top w:color="ffc000"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fc000" w:space="0" w:sz="4" w:themeColor="accent4" w:val="single"/>
          <w:right w:color="ffc000" w:space="0" w:sz="4" w:themeColor="accent4" w:val="single"/>
        </w:tcBorders>
      </w:tcPr>
    </w:tblStylePr>
    <w:tblStylePr w:type="band1Horz">
      <w:tblPr/>
      <w:tcPr>
        <w:tcBorders>
          <w:top w:color="ffc000" w:space="0" w:sz="4" w:themeColor="accent4" w:val="single"/>
          <w:bottom w:color="ffc000"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fc000" w:space="0" w:sz="4" w:themeColor="accent4" w:val="double"/>
          <w:left w:space="0" w:sz="0" w:val="nil"/>
        </w:tcBorders>
      </w:tcPr>
    </w:tblStylePr>
    <w:tblStylePr w:type="swCell">
      <w:tblPr/>
      <w:tcPr>
        <w:tcBorders>
          <w:top w:color="ffc000" w:space="0" w:sz="4" w:themeColor="accent4" w:val="double"/>
          <w:right w:space="0" w:sz="0" w:val="nil"/>
        </w:tcBorders>
      </w:tcPr>
    </w:tblStylePr>
  </w:style>
  <w:style w:type="table" w:styleId="ListTable3-Accent5">
    <w:name w:val="List Table 3 Accent 5"/>
    <w:basedOn w:val="TableNormal"/>
    <w:uiPriority w:val="48"/>
    <w:rsid w:val="001D56FB"/>
    <w:pPr>
      <w:spacing w:after="0" w:line="240" w:lineRule="auto"/>
      <w:jc w:val="left"/>
    </w:pPr>
    <w:rPr>
      <w:sz w:val="20"/>
      <w:szCs w:val="20"/>
      <w:lang w:eastAsia="de-AT" w:val="de-AT"/>
    </w:rPr>
    <w:tblPr>
      <w:tblStyleRowBandSize w:val="1"/>
      <w:tblStyleColBandSize w:val="1"/>
      <w:tblBorders>
        <w:top w:color="5b9bd5" w:space="0" w:sz="4" w:themeColor="accent5" w:val="single"/>
        <w:left w:color="5b9bd5" w:space="0" w:sz="4" w:themeColor="accent5" w:val="single"/>
        <w:bottom w:color="5b9bd5" w:space="0" w:sz="4" w:themeColor="accent5" w:val="single"/>
        <w:right w:color="5b9bd5" w:space="0" w:sz="4" w:themeColor="accent5" w:val="single"/>
      </w:tblBorders>
    </w:tblPr>
    <w:tblStylePr w:type="firstRow">
      <w:rPr>
        <w:b w:val="1"/>
        <w:bCs w:val="1"/>
        <w:color w:val="ffffff" w:themeColor="background1"/>
      </w:rPr>
      <w:tblPr/>
      <w:tcPr>
        <w:shd w:color="auto" w:fill="5b9bd5" w:themeFill="accent5" w:val="clear"/>
      </w:tcPr>
    </w:tblStylePr>
    <w:tblStylePr w:type="lastRow">
      <w:rPr>
        <w:b w:val="1"/>
        <w:bCs w:val="1"/>
      </w:rPr>
      <w:tblPr/>
      <w:tcPr>
        <w:tcBorders>
          <w:top w:color="5b9bd5"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b9bd5" w:space="0" w:sz="4" w:themeColor="accent5" w:val="single"/>
          <w:right w:color="5b9bd5" w:space="0" w:sz="4" w:themeColor="accent5" w:val="single"/>
        </w:tcBorders>
      </w:tcPr>
    </w:tblStylePr>
    <w:tblStylePr w:type="band1Horz">
      <w:tblPr/>
      <w:tcPr>
        <w:tcBorders>
          <w:top w:color="5b9bd5" w:space="0" w:sz="4" w:themeColor="accent5" w:val="single"/>
          <w:bottom w:color="5b9bd5"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b9bd5" w:space="0" w:sz="4" w:themeColor="accent5" w:val="double"/>
          <w:left w:space="0" w:sz="0" w:val="nil"/>
        </w:tcBorders>
      </w:tcPr>
    </w:tblStylePr>
    <w:tblStylePr w:type="swCell">
      <w:tblPr/>
      <w:tcPr>
        <w:tcBorders>
          <w:top w:color="5b9bd5" w:space="0" w:sz="4" w:themeColor="accent5" w:val="double"/>
          <w:right w:space="0" w:sz="0" w:val="nil"/>
        </w:tcBorders>
      </w:tcPr>
    </w:tblStylePr>
  </w:style>
  <w:style w:type="table" w:styleId="ListTable3-Accent6">
    <w:name w:val="List Table 3 Accent 6"/>
    <w:basedOn w:val="TableNormal"/>
    <w:uiPriority w:val="48"/>
    <w:rsid w:val="001D56FB"/>
    <w:pPr>
      <w:spacing w:after="0" w:line="240" w:lineRule="auto"/>
      <w:jc w:val="left"/>
    </w:pPr>
    <w:rPr>
      <w:sz w:val="20"/>
      <w:szCs w:val="20"/>
      <w:lang w:eastAsia="de-AT" w:val="de-AT"/>
    </w:rPr>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tblBorders>
    </w:tblPr>
    <w:tblStylePr w:type="firstRow">
      <w:rPr>
        <w:b w:val="1"/>
        <w:bCs w:val="1"/>
        <w:color w:val="ffffff" w:themeColor="background1"/>
      </w:rPr>
      <w:tblPr/>
      <w:tcPr>
        <w:shd w:color="auto" w:fill="70ad47" w:themeFill="accent6" w:val="clear"/>
      </w:tcPr>
    </w:tblStylePr>
    <w:tblStylePr w:type="lastRow">
      <w:rPr>
        <w:b w:val="1"/>
        <w:bCs w:val="1"/>
      </w:rPr>
      <w:tblPr/>
      <w:tcPr>
        <w:tcBorders>
          <w:top w:color="70ad47"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70ad47" w:space="0" w:sz="4" w:themeColor="accent6" w:val="single"/>
          <w:right w:color="70ad47" w:space="0" w:sz="4" w:themeColor="accent6" w:val="single"/>
        </w:tcBorders>
      </w:tcPr>
    </w:tblStylePr>
    <w:tblStylePr w:type="band1Horz">
      <w:tblPr/>
      <w:tcPr>
        <w:tcBorders>
          <w:top w:color="70ad47" w:space="0" w:sz="4" w:themeColor="accent6" w:val="single"/>
          <w:bottom w:color="70ad47"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70ad47" w:space="0" w:sz="4" w:themeColor="accent6" w:val="double"/>
          <w:left w:space="0" w:sz="0" w:val="nil"/>
        </w:tcBorders>
      </w:tcPr>
    </w:tblStylePr>
    <w:tblStylePr w:type="swCell">
      <w:tblPr/>
      <w:tcPr>
        <w:tcBorders>
          <w:top w:color="70ad47" w:space="0" w:sz="4" w:themeColor="accent6" w:val="double"/>
          <w:right w:space="0" w:sz="0" w:val="nil"/>
        </w:tcBorders>
      </w:tcPr>
    </w:tblStylePr>
  </w:style>
  <w:style w:type="table" w:styleId="ListTable4">
    <w:name w:val="List Table 4"/>
    <w:basedOn w:val="TableNormal"/>
    <w:uiPriority w:val="49"/>
    <w:rsid w:val="001D56FB"/>
    <w:pPr>
      <w:spacing w:after="0" w:line="240" w:lineRule="auto"/>
      <w:jc w:val="left"/>
    </w:pPr>
    <w:rPr>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1D56FB"/>
    <w:pPr>
      <w:spacing w:after="0" w:line="240" w:lineRule="auto"/>
      <w:jc w:val="left"/>
    </w:pPr>
    <w:rPr>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tcBorders>
        <w:shd w:color="auto" w:fill="4472c4" w:themeFill="accent1" w:val="clear"/>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4-Accent2">
    <w:name w:val="List Table 4 Accent 2"/>
    <w:basedOn w:val="TableNormal"/>
    <w:uiPriority w:val="49"/>
    <w:rsid w:val="001D56FB"/>
    <w:pPr>
      <w:spacing w:after="0" w:line="240" w:lineRule="auto"/>
      <w:jc w:val="left"/>
    </w:pPr>
    <w:rPr>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tcBorders>
        <w:shd w:color="auto" w:fill="ed7d31" w:themeFill="accent2" w:val="clear"/>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4-Accent3">
    <w:name w:val="List Table 4 Accent 3"/>
    <w:basedOn w:val="TableNormal"/>
    <w:uiPriority w:val="49"/>
    <w:rsid w:val="001D56FB"/>
    <w:pPr>
      <w:spacing w:after="0" w:line="240" w:lineRule="auto"/>
      <w:jc w:val="left"/>
    </w:pPr>
    <w:rPr>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tcBorders>
        <w:shd w:color="auto" w:fill="a5a5a5" w:themeFill="accent3" w:val="clear"/>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4-Accent4">
    <w:name w:val="List Table 4 Accent 4"/>
    <w:basedOn w:val="TableNormal"/>
    <w:uiPriority w:val="49"/>
    <w:rsid w:val="001D56FB"/>
    <w:pPr>
      <w:spacing w:after="0" w:line="240" w:lineRule="auto"/>
      <w:jc w:val="left"/>
    </w:pPr>
    <w:rPr>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tcBorders>
        <w:shd w:color="auto" w:fill="ffc000" w:themeFill="accent4" w:val="clear"/>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4-Accent5">
    <w:name w:val="List Table 4 Accent 5"/>
    <w:basedOn w:val="TableNormal"/>
    <w:uiPriority w:val="49"/>
    <w:rsid w:val="001D56FB"/>
    <w:pPr>
      <w:spacing w:after="0" w:line="240" w:lineRule="auto"/>
      <w:jc w:val="left"/>
    </w:pPr>
    <w:rPr>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tcBorders>
        <w:shd w:color="auto" w:fill="5b9bd5" w:themeFill="accent5" w:val="clear"/>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4-Accent6">
    <w:name w:val="List Table 4 Accent 6"/>
    <w:basedOn w:val="TableNormal"/>
    <w:uiPriority w:val="49"/>
    <w:rsid w:val="001D56FB"/>
    <w:pPr>
      <w:spacing w:after="0" w:line="240" w:lineRule="auto"/>
      <w:jc w:val="left"/>
    </w:pPr>
    <w:rPr>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5Dark">
    <w:name w:val="List Table 5 Dark"/>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4472c4" w:space="0" w:sz="24" w:themeColor="accent1" w:val="single"/>
        <w:left w:color="4472c4" w:space="0" w:sz="24" w:themeColor="accent1" w:val="single"/>
        <w:bottom w:color="4472c4" w:space="0" w:sz="24" w:themeColor="accent1" w:val="single"/>
        <w:right w:color="4472c4" w:space="0" w:sz="24" w:themeColor="accent1" w:val="single"/>
      </w:tblBorders>
    </w:tblPr>
    <w:tcPr>
      <w:shd w:color="auto" w:fill="4472c4"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ed7d31" w:space="0" w:sz="24" w:themeColor="accent2" w:val="single"/>
        <w:left w:color="ed7d31" w:space="0" w:sz="24" w:themeColor="accent2" w:val="single"/>
        <w:bottom w:color="ed7d31" w:space="0" w:sz="24" w:themeColor="accent2" w:val="single"/>
        <w:right w:color="ed7d31" w:space="0" w:sz="24" w:themeColor="accent2" w:val="single"/>
      </w:tblBorders>
    </w:tblPr>
    <w:tcPr>
      <w:shd w:color="auto" w:fill="ed7d31"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a5a5a5" w:space="0" w:sz="24" w:themeColor="accent3" w:val="single"/>
        <w:left w:color="a5a5a5" w:space="0" w:sz="24" w:themeColor="accent3" w:val="single"/>
        <w:bottom w:color="a5a5a5" w:space="0" w:sz="24" w:themeColor="accent3" w:val="single"/>
        <w:right w:color="a5a5a5" w:space="0" w:sz="24" w:themeColor="accent3" w:val="single"/>
      </w:tblBorders>
    </w:tblPr>
    <w:tcPr>
      <w:shd w:color="auto" w:fill="a5a5a5"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ffc000" w:space="0" w:sz="24" w:themeColor="accent4" w:val="single"/>
        <w:left w:color="ffc000" w:space="0" w:sz="24" w:themeColor="accent4" w:val="single"/>
        <w:bottom w:color="ffc000" w:space="0" w:sz="24" w:themeColor="accent4" w:val="single"/>
        <w:right w:color="ffc000" w:space="0" w:sz="24" w:themeColor="accent4" w:val="single"/>
      </w:tblBorders>
    </w:tblPr>
    <w:tcPr>
      <w:shd w:color="auto" w:fill="ffc000"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5b9bd5" w:space="0" w:sz="24" w:themeColor="accent5" w:val="single"/>
        <w:left w:color="5b9bd5" w:space="0" w:sz="24" w:themeColor="accent5" w:val="single"/>
        <w:bottom w:color="5b9bd5" w:space="0" w:sz="24" w:themeColor="accent5" w:val="single"/>
        <w:right w:color="5b9bd5" w:space="0" w:sz="24" w:themeColor="accent5" w:val="single"/>
      </w:tblBorders>
    </w:tblPr>
    <w:tcPr>
      <w:shd w:color="auto" w:fill="5b9bd5"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70ad47" w:space="0" w:sz="24" w:themeColor="accent6" w:val="single"/>
        <w:left w:color="70ad47" w:space="0" w:sz="24" w:themeColor="accent6" w:val="single"/>
        <w:bottom w:color="70ad47" w:space="0" w:sz="24" w:themeColor="accent6" w:val="single"/>
        <w:right w:color="70ad47" w:space="0" w:sz="24" w:themeColor="accent6" w:val="single"/>
      </w:tblBorders>
    </w:tblPr>
    <w:tcPr>
      <w:shd w:color="auto" w:fill="70ad47"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1D56FB"/>
    <w:pPr>
      <w:spacing w:after="0" w:line="240" w:lineRule="auto"/>
      <w:jc w:val="left"/>
    </w:pPr>
    <w:rPr>
      <w:color w:val="000000" w:themeColor="text1"/>
      <w:sz w:val="20"/>
      <w:szCs w:val="20"/>
      <w:lang w:eastAsia="de-AT" w:val="de-AT"/>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1D56FB"/>
    <w:pPr>
      <w:spacing w:after="0" w:line="240" w:lineRule="auto"/>
      <w:jc w:val="left"/>
    </w:pPr>
    <w:rPr>
      <w:color w:val="2f5496" w:themeColor="accent1" w:themeShade="0000BF"/>
      <w:sz w:val="20"/>
      <w:szCs w:val="20"/>
      <w:lang w:eastAsia="de-AT" w:val="de-AT"/>
    </w:rPr>
    <w:tblPr>
      <w:tblStyleRowBandSize w:val="1"/>
      <w:tblStyleColBandSize w:val="1"/>
      <w:tblBorders>
        <w:top w:color="4472c4" w:space="0" w:sz="4" w:themeColor="accent1" w:val="single"/>
        <w:bottom w:color="4472c4" w:space="0" w:sz="4" w:themeColor="accent1" w:val="single"/>
      </w:tblBorders>
    </w:tblPr>
    <w:tblStylePr w:type="firstRow">
      <w:rPr>
        <w:b w:val="1"/>
        <w:bCs w:val="1"/>
      </w:rPr>
      <w:tblPr/>
      <w:tcPr>
        <w:tcBorders>
          <w:bottom w:color="4472c4" w:space="0" w:sz="4" w:themeColor="accent1" w:val="single"/>
        </w:tcBorders>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6Colorful-Accent2">
    <w:name w:val="List Table 6 Colorful Accent 2"/>
    <w:basedOn w:val="TableNormal"/>
    <w:uiPriority w:val="51"/>
    <w:rsid w:val="001D56FB"/>
    <w:pPr>
      <w:spacing w:after="0" w:line="240" w:lineRule="auto"/>
      <w:jc w:val="left"/>
    </w:pPr>
    <w:rPr>
      <w:color w:val="c45911" w:themeColor="accent2" w:themeShade="0000BF"/>
      <w:sz w:val="20"/>
      <w:szCs w:val="20"/>
      <w:lang w:eastAsia="de-AT" w:val="de-AT"/>
    </w:rPr>
    <w:tblPr>
      <w:tblStyleRowBandSize w:val="1"/>
      <w:tblStyleColBandSize w:val="1"/>
      <w:tblBorders>
        <w:top w:color="ed7d31" w:space="0" w:sz="4" w:themeColor="accent2" w:val="single"/>
        <w:bottom w:color="ed7d31" w:space="0" w:sz="4" w:themeColor="accent2" w:val="single"/>
      </w:tblBorders>
    </w:tblPr>
    <w:tblStylePr w:type="firstRow">
      <w:rPr>
        <w:b w:val="1"/>
        <w:bCs w:val="1"/>
      </w:rPr>
      <w:tblPr/>
      <w:tcPr>
        <w:tcBorders>
          <w:bottom w:color="ed7d31" w:space="0" w:sz="4" w:themeColor="accent2" w:val="single"/>
        </w:tcBorders>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6Colorful-Accent3">
    <w:name w:val="List Table 6 Colorful Accent 3"/>
    <w:basedOn w:val="TableNormal"/>
    <w:uiPriority w:val="51"/>
    <w:rsid w:val="001D56FB"/>
    <w:pPr>
      <w:spacing w:after="0" w:line="240" w:lineRule="auto"/>
      <w:jc w:val="left"/>
    </w:pPr>
    <w:rPr>
      <w:color w:val="7b7b7b" w:themeColor="accent3" w:themeShade="0000BF"/>
      <w:sz w:val="20"/>
      <w:szCs w:val="20"/>
      <w:lang w:eastAsia="de-AT" w:val="de-AT"/>
    </w:rPr>
    <w:tblPr>
      <w:tblStyleRowBandSize w:val="1"/>
      <w:tblStyleColBandSize w:val="1"/>
      <w:tblBorders>
        <w:top w:color="a5a5a5" w:space="0" w:sz="4" w:themeColor="accent3" w:val="single"/>
        <w:bottom w:color="a5a5a5" w:space="0" w:sz="4" w:themeColor="accent3" w:val="single"/>
      </w:tblBorders>
    </w:tblPr>
    <w:tblStylePr w:type="firstRow">
      <w:rPr>
        <w:b w:val="1"/>
        <w:bCs w:val="1"/>
      </w:rPr>
      <w:tblPr/>
      <w:tcPr>
        <w:tcBorders>
          <w:bottom w:color="a5a5a5" w:space="0" w:sz="4" w:themeColor="accent3" w:val="single"/>
        </w:tcBorders>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6Colorful-Accent4">
    <w:name w:val="List Table 6 Colorful Accent 4"/>
    <w:basedOn w:val="TableNormal"/>
    <w:uiPriority w:val="51"/>
    <w:rsid w:val="001D56FB"/>
    <w:pPr>
      <w:spacing w:after="0" w:line="240" w:lineRule="auto"/>
      <w:jc w:val="left"/>
    </w:pPr>
    <w:rPr>
      <w:color w:val="bf8f00" w:themeColor="accent4" w:themeShade="0000BF"/>
      <w:sz w:val="20"/>
      <w:szCs w:val="20"/>
      <w:lang w:eastAsia="de-AT" w:val="de-AT"/>
    </w:rPr>
    <w:tblPr>
      <w:tblStyleRowBandSize w:val="1"/>
      <w:tblStyleColBandSize w:val="1"/>
      <w:tblBorders>
        <w:top w:color="ffc000" w:space="0" w:sz="4" w:themeColor="accent4" w:val="single"/>
        <w:bottom w:color="ffc000" w:space="0" w:sz="4" w:themeColor="accent4" w:val="single"/>
      </w:tblBorders>
    </w:tblPr>
    <w:tblStylePr w:type="firstRow">
      <w:rPr>
        <w:b w:val="1"/>
        <w:bCs w:val="1"/>
      </w:rPr>
      <w:tblPr/>
      <w:tcPr>
        <w:tcBorders>
          <w:bottom w:color="ffc000" w:space="0" w:sz="4" w:themeColor="accent4" w:val="single"/>
        </w:tcBorders>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6Colorful-Accent5">
    <w:name w:val="List Table 6 Colorful Accent 5"/>
    <w:basedOn w:val="TableNormal"/>
    <w:uiPriority w:val="51"/>
    <w:rsid w:val="001D56FB"/>
    <w:pPr>
      <w:spacing w:after="0" w:line="240" w:lineRule="auto"/>
      <w:jc w:val="left"/>
    </w:pPr>
    <w:rPr>
      <w:color w:val="2e74b5" w:themeColor="accent5" w:themeShade="0000BF"/>
      <w:sz w:val="20"/>
      <w:szCs w:val="20"/>
      <w:lang w:eastAsia="de-AT" w:val="de-AT"/>
    </w:rPr>
    <w:tblPr>
      <w:tblStyleRowBandSize w:val="1"/>
      <w:tblStyleColBandSize w:val="1"/>
      <w:tblBorders>
        <w:top w:color="5b9bd5" w:space="0" w:sz="4" w:themeColor="accent5" w:val="single"/>
        <w:bottom w:color="5b9bd5" w:space="0" w:sz="4" w:themeColor="accent5" w:val="single"/>
      </w:tblBorders>
    </w:tblPr>
    <w:tblStylePr w:type="firstRow">
      <w:rPr>
        <w:b w:val="1"/>
        <w:bCs w:val="1"/>
      </w:rPr>
      <w:tblPr/>
      <w:tcPr>
        <w:tcBorders>
          <w:bottom w:color="5b9bd5" w:space="0" w:sz="4" w:themeColor="accent5" w:val="single"/>
        </w:tcBorders>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6Colorful-Accent6">
    <w:name w:val="List Table 6 Colorful Accent 6"/>
    <w:basedOn w:val="TableNormal"/>
    <w:uiPriority w:val="51"/>
    <w:rsid w:val="001D56FB"/>
    <w:pPr>
      <w:spacing w:after="0" w:line="240" w:lineRule="auto"/>
      <w:jc w:val="left"/>
    </w:pPr>
    <w:rPr>
      <w:color w:val="538135" w:themeColor="accent6" w:themeShade="0000BF"/>
      <w:sz w:val="20"/>
      <w:szCs w:val="20"/>
      <w:lang w:eastAsia="de-AT" w:val="de-AT"/>
    </w:rPr>
    <w:tblPr>
      <w:tblStyleRowBandSize w:val="1"/>
      <w:tblStyleColBandSize w:val="1"/>
      <w:tblBorders>
        <w:top w:color="70ad47" w:space="0" w:sz="4" w:themeColor="accent6" w:val="single"/>
        <w:bottom w:color="70ad47" w:space="0" w:sz="4" w:themeColor="accent6" w:val="single"/>
      </w:tblBorders>
    </w:tblPr>
    <w:tblStylePr w:type="firstRow">
      <w:rPr>
        <w:b w:val="1"/>
        <w:bCs w:val="1"/>
      </w:rPr>
      <w:tblPr/>
      <w:tcPr>
        <w:tcBorders>
          <w:bottom w:color="70ad47" w:space="0" w:sz="4" w:themeColor="accent6" w:val="single"/>
        </w:tcBorders>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7Colorful">
    <w:name w:val="List Table 7 Colorful"/>
    <w:basedOn w:val="TableNormal"/>
    <w:uiPriority w:val="52"/>
    <w:rsid w:val="001D56FB"/>
    <w:pPr>
      <w:spacing w:after="0" w:line="240" w:lineRule="auto"/>
      <w:jc w:val="left"/>
    </w:pPr>
    <w:rPr>
      <w:color w:val="000000" w:themeColor="text1"/>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1D56FB"/>
    <w:pPr>
      <w:spacing w:after="0" w:line="240" w:lineRule="auto"/>
      <w:jc w:val="left"/>
    </w:pPr>
    <w:rPr>
      <w:color w:val="2f5496" w:themeColor="accent1"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4472c4"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472c4"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472c4"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472c4" w:space="0" w:sz="4" w:themeColor="accent1" w:val="single"/>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1D56FB"/>
    <w:pPr>
      <w:spacing w:after="0" w:line="240" w:lineRule="auto"/>
      <w:jc w:val="left"/>
    </w:pPr>
    <w:rPr>
      <w:color w:val="c45911" w:themeColor="accent2"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ed7d31"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7d31"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7d31"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7d31" w:space="0" w:sz="4" w:themeColor="accent2" w:val="single"/>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1D56FB"/>
    <w:pPr>
      <w:spacing w:after="0" w:line="240" w:lineRule="auto"/>
      <w:jc w:val="left"/>
    </w:pPr>
    <w:rPr>
      <w:color w:val="7b7b7b" w:themeColor="accent3"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a5a5a5"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a5a5a5"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a5a5a5"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a5a5a5" w:space="0" w:sz="4" w:themeColor="accent3" w:val="single"/>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1D56FB"/>
    <w:pPr>
      <w:spacing w:after="0" w:line="240" w:lineRule="auto"/>
      <w:jc w:val="left"/>
    </w:pPr>
    <w:rPr>
      <w:color w:val="bf8f00" w:themeColor="accent4"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ffc000"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fc000"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fc000"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fc000" w:space="0" w:sz="4" w:themeColor="accent4" w:val="single"/>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1D56FB"/>
    <w:pPr>
      <w:spacing w:after="0" w:line="240" w:lineRule="auto"/>
      <w:jc w:val="left"/>
    </w:pPr>
    <w:rPr>
      <w:color w:val="2e74b5" w:themeColor="accent5"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5b9bd5"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5b9bd5"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5b9bd5"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5b9bd5" w:space="0" w:sz="4" w:themeColor="accent5" w:val="single"/>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1D56FB"/>
    <w:pPr>
      <w:spacing w:after="0" w:line="240" w:lineRule="auto"/>
      <w:jc w:val="left"/>
    </w:pPr>
    <w:rPr>
      <w:color w:val="538135" w:themeColor="accent6"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70ad47"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0ad47"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0ad47"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0ad47" w:space="0" w:sz="4" w:themeColor="accent6" w:val="single"/>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MediumGrid1">
    <w:name w:val="Medium Grid 1"/>
    <w:basedOn w:val="TableNormal"/>
    <w:uiPriority w:val="67"/>
    <w:semiHidden w:val="1"/>
    <w:unhideWhenUsed w:val="1"/>
    <w:rsid w:val="001D56FB"/>
    <w:pPr>
      <w:spacing w:after="0" w:line="240" w:lineRule="auto"/>
      <w:jc w:val="left"/>
    </w:pPr>
    <w:rPr>
      <w:sz w:val="20"/>
      <w:szCs w:val="20"/>
      <w:lang w:eastAsia="de-AT" w:val="de-AT"/>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2">
    <w:name w:val="Medium Grid 2"/>
    <w:basedOn w:val="TableNormal"/>
    <w:uiPriority w:val="68"/>
    <w:semiHidden w:val="1"/>
    <w:unhideWhenUsed w:val="1"/>
    <w:rsid w:val="001D56FB"/>
    <w:pPr>
      <w:spacing w:after="0" w:line="240" w:lineRule="auto"/>
      <w:jc w:val="left"/>
    </w:pPr>
    <w:rPr>
      <w:rFonts w:asciiTheme="majorHAnsi" w:cstheme="majorBidi" w:eastAsiaTheme="majorEastAsia" w:hAnsiTheme="majorHAnsi"/>
      <w:color w:val="000000" w:themeColor="text1"/>
      <w:sz w:val="20"/>
      <w:szCs w:val="20"/>
      <w:lang w:eastAsia="de-AT" w:val="de-AT"/>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List1">
    <w:name w:val="Medium List 1"/>
    <w:basedOn w:val="TableNormal"/>
    <w:uiPriority w:val="65"/>
    <w:semiHidden w:val="1"/>
    <w:unhideWhenUsed w:val="1"/>
    <w:rsid w:val="001D56FB"/>
    <w:pPr>
      <w:spacing w:after="0" w:line="240" w:lineRule="auto"/>
      <w:jc w:val="left"/>
    </w:pPr>
    <w:rPr>
      <w:color w:val="000000" w:themeColor="text1"/>
      <w:sz w:val="20"/>
      <w:szCs w:val="20"/>
      <w:lang w:eastAsia="de-AT" w:val="de-AT"/>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2">
    <w:name w:val="Medium List 2"/>
    <w:basedOn w:val="TableNormal"/>
    <w:uiPriority w:val="66"/>
    <w:semiHidden w:val="1"/>
    <w:unhideWhenUsed w:val="1"/>
    <w:rsid w:val="001D56FB"/>
    <w:pPr>
      <w:spacing w:after="0" w:line="240" w:lineRule="auto"/>
      <w:jc w:val="left"/>
    </w:pPr>
    <w:rPr>
      <w:rFonts w:asciiTheme="majorHAnsi" w:cstheme="majorBidi" w:eastAsiaTheme="majorEastAsia" w:hAnsiTheme="majorHAnsi"/>
      <w:color w:val="000000" w:themeColor="text1"/>
      <w:sz w:val="20"/>
      <w:szCs w:val="20"/>
      <w:lang w:eastAsia="de-AT" w:val="de-AT"/>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1D56FB"/>
    <w:pPr>
      <w:spacing w:after="0" w:line="240" w:lineRule="auto"/>
      <w:jc w:val="left"/>
    </w:pPr>
    <w:rPr>
      <w:sz w:val="20"/>
      <w:szCs w:val="20"/>
      <w:lang w:eastAsia="de-AT" w:val="de-AT"/>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1D56FB"/>
    <w:pPr>
      <w:spacing w:after="0" w:line="240" w:lineRule="auto"/>
      <w:jc w:val="left"/>
    </w:pPr>
    <w:rPr>
      <w:sz w:val="20"/>
      <w:szCs w:val="20"/>
      <w:lang w:eastAsia="de-AT" w:val="de-AT"/>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1" w:customStyle="1">
    <w:name w:val="Mention1"/>
    <w:basedOn w:val="DefaultParagraphFont"/>
    <w:uiPriority w:val="99"/>
    <w:unhideWhenUsed w:val="1"/>
    <w:rsid w:val="001D56FB"/>
    <w:rPr>
      <w:color w:val="2b579a"/>
      <w:shd w:color="auto" w:fill="e1dfdd" w:val="clear"/>
    </w:rPr>
  </w:style>
  <w:style w:type="paragraph" w:styleId="NoSpacing">
    <w:name w:val="No Spacing"/>
    <w:uiPriority w:val="1"/>
    <w:rsid w:val="001D56FB"/>
    <w:pPr>
      <w:overflowPunct w:val="0"/>
      <w:autoSpaceDE w:val="0"/>
      <w:autoSpaceDN w:val="0"/>
      <w:adjustRightInd w:val="0"/>
      <w:spacing w:after="0" w:line="240" w:lineRule="auto"/>
      <w:textAlignment w:val="baseline"/>
    </w:pPr>
    <w:rPr>
      <w:szCs w:val="20"/>
      <w:lang w:eastAsia="en-US"/>
    </w:rPr>
  </w:style>
  <w:style w:type="table" w:styleId="PlainTable1">
    <w:name w:val="Plain Table 1"/>
    <w:basedOn w:val="TableNormal"/>
    <w:uiPriority w:val="41"/>
    <w:rsid w:val="001D56FB"/>
    <w:pPr>
      <w:spacing w:after="0" w:line="240" w:lineRule="auto"/>
      <w:jc w:val="left"/>
    </w:pPr>
    <w:rPr>
      <w:sz w:val="20"/>
      <w:szCs w:val="20"/>
      <w:lang w:eastAsia="de-AT" w:val="de-AT"/>
    </w:r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1D56FB"/>
    <w:pPr>
      <w:spacing w:after="0" w:line="240" w:lineRule="auto"/>
      <w:jc w:val="left"/>
    </w:pPr>
    <w:rPr>
      <w:sz w:val="20"/>
      <w:szCs w:val="20"/>
      <w:lang w:eastAsia="de-AT" w:val="de-AT"/>
    </w:r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1D56FB"/>
    <w:pPr>
      <w:spacing w:after="0" w:line="240" w:lineRule="auto"/>
      <w:jc w:val="left"/>
    </w:pPr>
    <w:rPr>
      <w:sz w:val="20"/>
      <w:szCs w:val="20"/>
      <w:lang w:eastAsia="de-AT" w:val="de-AT"/>
    </w:r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1D56FB"/>
    <w:pPr>
      <w:spacing w:after="0" w:line="240" w:lineRule="auto"/>
      <w:jc w:val="left"/>
    </w:pPr>
    <w:rPr>
      <w:sz w:val="20"/>
      <w:szCs w:val="20"/>
      <w:lang w:eastAsia="de-AT" w:val="de-AT"/>
    </w:r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1D56FB"/>
    <w:pPr>
      <w:spacing w:after="0" w:line="240" w:lineRule="auto"/>
      <w:jc w:val="left"/>
    </w:pPr>
    <w:rPr>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Quote">
    <w:name w:val="Quote"/>
    <w:basedOn w:val="Normal"/>
    <w:next w:val="Normal"/>
    <w:link w:val="QuoteChar"/>
    <w:uiPriority w:val="29"/>
    <w:rsid w:val="001D56FB"/>
    <w:pPr>
      <w:overflowPunct w:val="1"/>
      <w:autoSpaceDE w:val="1"/>
      <w:autoSpaceDN w:val="1"/>
      <w:adjustRightInd w:val="1"/>
      <w:spacing w:after="160" w:before="200" w:line="240" w:lineRule="auto"/>
      <w:ind w:left="864" w:right="864"/>
      <w:jc w:val="center"/>
      <w:textAlignment w:val="auto"/>
    </w:pPr>
    <w:rPr>
      <w:rFonts w:cstheme="minorBidi" w:eastAsiaTheme="minorHAnsi"/>
      <w:i w:val="1"/>
      <w:iCs w:val="1"/>
      <w:color w:val="404040" w:themeColor="text1" w:themeTint="0000BF"/>
      <w:sz w:val="20"/>
    </w:rPr>
  </w:style>
  <w:style w:type="character" w:styleId="QuoteChar" w:customStyle="1">
    <w:name w:val="Quote Char"/>
    <w:basedOn w:val="DefaultParagraphFont"/>
    <w:link w:val="Quote"/>
    <w:uiPriority w:val="29"/>
    <w:rsid w:val="001D56FB"/>
    <w:rPr>
      <w:rFonts w:ascii="Arial" w:hAnsi="Arial" w:cstheme="minorBidi" w:eastAsiaTheme="minorHAnsi"/>
      <w:i w:val="1"/>
      <w:iCs w:val="1"/>
      <w:color w:val="404040" w:themeColor="text1" w:themeTint="0000BF"/>
      <w:sz w:val="20"/>
      <w:lang w:eastAsia="en-US"/>
    </w:rPr>
  </w:style>
  <w:style w:type="character" w:styleId="SmartHyperlink1" w:customStyle="1">
    <w:name w:val="Smart Hyperlink1"/>
    <w:basedOn w:val="DefaultParagraphFont"/>
    <w:uiPriority w:val="99"/>
    <w:unhideWhenUsed w:val="1"/>
    <w:rsid w:val="001D56FB"/>
    <w:rPr>
      <w:u w:val="dotted"/>
    </w:rPr>
  </w:style>
  <w:style w:type="character" w:styleId="SubtleEmphasis">
    <w:name w:val="Subtle Emphasis"/>
    <w:basedOn w:val="DefaultParagraphFont"/>
    <w:uiPriority w:val="19"/>
    <w:rsid w:val="001D56FB"/>
    <w:rPr>
      <w:i w:val="1"/>
      <w:iCs w:val="1"/>
      <w:color w:val="404040" w:themeColor="text1" w:themeTint="0000BF"/>
    </w:rPr>
  </w:style>
  <w:style w:type="character" w:styleId="SubtleReference">
    <w:name w:val="Subtle Reference"/>
    <w:basedOn w:val="DefaultParagraphFont"/>
    <w:uiPriority w:val="31"/>
    <w:rsid w:val="001D56FB"/>
    <w:rPr>
      <w:smallCaps w:val="1"/>
      <w:color w:val="5a5a5a" w:themeColor="text1" w:themeTint="0000A5"/>
    </w:rPr>
  </w:style>
  <w:style w:type="table" w:styleId="TableGridLight">
    <w:name w:val="Grid Table Light"/>
    <w:basedOn w:val="TableNormal"/>
    <w:uiPriority w:val="40"/>
    <w:rsid w:val="001D56FB"/>
    <w:pPr>
      <w:spacing w:after="0" w:line="240" w:lineRule="auto"/>
      <w:jc w:val="left"/>
    </w:pPr>
    <w:rPr>
      <w:sz w:val="20"/>
      <w:szCs w:val="20"/>
      <w:lang w:eastAsia="de-AT" w:val="de-AT"/>
    </w:r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TOCHeading">
    <w:name w:val="TOC Heading"/>
    <w:basedOn w:val="Heading1"/>
    <w:next w:val="Normal"/>
    <w:uiPriority w:val="39"/>
    <w:unhideWhenUsed w:val="1"/>
    <w:qFormat w:val="1"/>
    <w:rsid w:val="001D56FB"/>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bCs w:val="0"/>
      <w:caps w:val="0"/>
      <w:color w:val="2f5496" w:themeColor="accent1" w:themeShade="0000BF"/>
      <w:sz w:val="32"/>
      <w:szCs w:val="32"/>
      <w:lang w:eastAsia="en-US"/>
    </w:rPr>
  </w:style>
  <w:style w:type="paragraph" w:styleId="Executionclause" w:customStyle="1">
    <w:name w:val="Execution clause"/>
    <w:basedOn w:val="HouseStyleBase"/>
    <w:semiHidden w:val="1"/>
    <w:qFormat w:val="1"/>
    <w:rsid w:val="001D56FB"/>
    <w:pPr>
      <w:spacing w:after="0" w:line="240" w:lineRule="auto"/>
      <w:jc w:val="left"/>
    </w:pPr>
    <w:rPr>
      <w:rFonts w:ascii="Arial" w:cs="Arial" w:hAnsi="Arial"/>
      <w:sz w:val="20"/>
      <w:szCs w:val="20"/>
    </w:rPr>
  </w:style>
  <w:style w:type="paragraph" w:styleId="GeneralHeading2A" w:customStyle="1">
    <w:name w:val="General Heading 2A"/>
    <w:basedOn w:val="HouseStyleBase"/>
    <w:next w:val="GeneralL1"/>
    <w:qFormat w:val="1"/>
    <w:rsid w:val="001D56FB"/>
    <w:pPr>
      <w:keepNext w:val="1"/>
      <w:spacing w:line="240" w:lineRule="auto"/>
      <w:jc w:val="left"/>
    </w:pPr>
    <w:rPr>
      <w:rFonts w:ascii="Arial" w:hAnsi="Arial"/>
      <w:b w:val="1"/>
      <w:sz w:val="20"/>
      <w:szCs w:val="20"/>
    </w:rPr>
  </w:style>
  <w:style w:type="paragraph" w:styleId="GeneralHeadingA" w:customStyle="1">
    <w:name w:val="General Heading A"/>
    <w:basedOn w:val="HouseStyleBase"/>
    <w:next w:val="GeneralHeading2A"/>
    <w:qFormat w:val="1"/>
    <w:rsid w:val="001D56FB"/>
    <w:pPr>
      <w:keepNext w:val="1"/>
      <w:spacing w:before="360" w:line="240" w:lineRule="auto"/>
      <w:jc w:val="left"/>
    </w:pPr>
    <w:rPr>
      <w:rFonts w:ascii="Arial" w:hAnsi="Arial"/>
      <w:b w:val="1"/>
      <w:sz w:val="24"/>
      <w:szCs w:val="20"/>
    </w:rPr>
  </w:style>
  <w:style w:type="paragraph" w:styleId="GeneralL1" w:customStyle="1">
    <w:name w:val="General L1"/>
    <w:basedOn w:val="HouseStyleBase"/>
    <w:qFormat w:val="1"/>
    <w:rsid w:val="001D56FB"/>
    <w:pPr>
      <w:numPr>
        <w:numId w:val="130"/>
      </w:numPr>
      <w:tabs>
        <w:tab w:val="clear" w:pos="720"/>
      </w:tabs>
      <w:spacing w:line="240" w:lineRule="auto"/>
      <w:ind w:left="360" w:hanging="360"/>
      <w:jc w:val="left"/>
    </w:pPr>
    <w:rPr>
      <w:rFonts w:ascii="Arial" w:hAnsi="Arial"/>
      <w:sz w:val="20"/>
      <w:szCs w:val="20"/>
    </w:rPr>
  </w:style>
  <w:style w:type="paragraph" w:styleId="GeneralL2" w:customStyle="1">
    <w:name w:val="General L2"/>
    <w:basedOn w:val="HouseStyleBase"/>
    <w:qFormat w:val="1"/>
    <w:rsid w:val="001D56FB"/>
    <w:pPr>
      <w:numPr>
        <w:ilvl w:val="1"/>
        <w:numId w:val="130"/>
      </w:numPr>
      <w:tabs>
        <w:tab w:val="clear" w:pos="1440"/>
      </w:tabs>
      <w:spacing w:line="240" w:lineRule="auto"/>
      <w:ind w:left="907" w:hanging="547"/>
      <w:jc w:val="left"/>
    </w:pPr>
    <w:rPr>
      <w:rFonts w:ascii="Arial" w:hAnsi="Arial"/>
      <w:sz w:val="20"/>
      <w:szCs w:val="20"/>
    </w:rPr>
  </w:style>
  <w:style w:type="paragraph" w:styleId="GeneralL3" w:customStyle="1">
    <w:name w:val="General L3"/>
    <w:basedOn w:val="HouseStyleBase"/>
    <w:qFormat w:val="1"/>
    <w:rsid w:val="001D56FB"/>
    <w:pPr>
      <w:numPr>
        <w:ilvl w:val="2"/>
        <w:numId w:val="130"/>
      </w:numPr>
      <w:tabs>
        <w:tab w:val="clear" w:pos="2160"/>
      </w:tabs>
      <w:spacing w:line="240" w:lineRule="auto"/>
      <w:ind w:left="1757" w:hanging="1037"/>
      <w:jc w:val="left"/>
    </w:pPr>
    <w:rPr>
      <w:rFonts w:ascii="Arial" w:hAnsi="Arial"/>
      <w:sz w:val="20"/>
      <w:szCs w:val="20"/>
    </w:rPr>
  </w:style>
  <w:style w:type="paragraph" w:styleId="GeneralL4" w:customStyle="1">
    <w:name w:val="General L4"/>
    <w:basedOn w:val="HouseStyleBase"/>
    <w:qFormat w:val="1"/>
    <w:rsid w:val="001D56FB"/>
    <w:pPr>
      <w:numPr>
        <w:ilvl w:val="3"/>
        <w:numId w:val="130"/>
      </w:numPr>
      <w:tabs>
        <w:tab w:val="clear" w:pos="2880"/>
      </w:tabs>
      <w:spacing w:line="240" w:lineRule="auto"/>
      <w:ind w:left="2606" w:hanging="848"/>
      <w:jc w:val="left"/>
    </w:pPr>
    <w:rPr>
      <w:rFonts w:ascii="Arial" w:hAnsi="Arial"/>
      <w:sz w:val="20"/>
      <w:szCs w:val="20"/>
    </w:rPr>
  </w:style>
  <w:style w:type="paragraph" w:styleId="GeneralL5" w:customStyle="1">
    <w:name w:val="General L5"/>
    <w:basedOn w:val="HouseStyleBase"/>
    <w:qFormat w:val="1"/>
    <w:rsid w:val="001D56FB"/>
    <w:pPr>
      <w:numPr>
        <w:ilvl w:val="4"/>
        <w:numId w:val="130"/>
      </w:numPr>
      <w:tabs>
        <w:tab w:val="clear" w:pos="3600"/>
      </w:tabs>
      <w:spacing w:line="240" w:lineRule="auto"/>
      <w:ind w:left="3349" w:hanging="1080"/>
      <w:jc w:val="left"/>
    </w:pPr>
    <w:rPr>
      <w:rFonts w:ascii="Arial" w:hAnsi="Arial"/>
      <w:sz w:val="20"/>
      <w:szCs w:val="20"/>
    </w:rPr>
  </w:style>
  <w:style w:type="paragraph" w:styleId="Heading2A" w:customStyle="1">
    <w:name w:val="Heading 2A"/>
    <w:basedOn w:val="HouseStyleBase"/>
    <w:next w:val="Heading2"/>
    <w:qFormat w:val="1"/>
    <w:rsid w:val="001D56FB"/>
    <w:pPr>
      <w:keepNext w:val="1"/>
      <w:spacing w:line="240" w:lineRule="auto"/>
      <w:ind w:left="720"/>
      <w:jc w:val="left"/>
    </w:pPr>
    <w:rPr>
      <w:rFonts w:ascii="Arial" w:hAnsi="Arial"/>
      <w:b w:val="1"/>
      <w:sz w:val="20"/>
      <w:szCs w:val="20"/>
    </w:rPr>
  </w:style>
  <w:style w:type="paragraph" w:styleId="HeadingA" w:customStyle="1">
    <w:name w:val="Heading A"/>
    <w:basedOn w:val="HouseStyleBase"/>
    <w:next w:val="MarginText"/>
    <w:qFormat w:val="1"/>
    <w:rsid w:val="001D56FB"/>
    <w:pPr>
      <w:keepNext w:val="1"/>
      <w:spacing w:after="360" w:before="360" w:line="240" w:lineRule="auto"/>
      <w:jc w:val="left"/>
    </w:pPr>
    <w:rPr>
      <w:rFonts w:ascii="Cambria" w:hAnsi="Cambria"/>
      <w:sz w:val="44"/>
      <w:szCs w:val="20"/>
    </w:rPr>
  </w:style>
  <w:style w:type="paragraph" w:styleId="RecitalNumbering1" w:customStyle="1">
    <w:name w:val="Recital Numbering 1"/>
    <w:basedOn w:val="HouseStyleBase"/>
    <w:qFormat w:val="1"/>
    <w:rsid w:val="001D56FB"/>
    <w:pPr>
      <w:tabs>
        <w:tab w:val="num" w:pos="720"/>
      </w:tabs>
      <w:spacing w:line="240" w:lineRule="auto"/>
      <w:ind w:left="720" w:hanging="720"/>
      <w:jc w:val="left"/>
      <w:outlineLvl w:val="0"/>
    </w:pPr>
    <w:rPr>
      <w:rFonts w:ascii="Arial" w:hAnsi="Arial"/>
      <w:sz w:val="20"/>
      <w:szCs w:val="20"/>
    </w:rPr>
  </w:style>
  <w:style w:type="paragraph" w:styleId="ScheduleL2A" w:customStyle="1">
    <w:name w:val="Schedule L2A"/>
    <w:basedOn w:val="HouseStyleBase"/>
    <w:next w:val="ScheduleL2"/>
    <w:qFormat w:val="1"/>
    <w:rsid w:val="001D56FB"/>
    <w:pPr>
      <w:keepNext w:val="1"/>
      <w:spacing w:line="240" w:lineRule="auto"/>
      <w:ind w:left="720"/>
      <w:jc w:val="left"/>
    </w:pPr>
    <w:rPr>
      <w:rFonts w:ascii="Arial" w:hAnsi="Arial"/>
      <w:b w:val="1"/>
      <w:sz w:val="20"/>
      <w:szCs w:val="20"/>
    </w:rPr>
  </w:style>
  <w:style w:type="paragraph" w:styleId="SchGeneralL1" w:customStyle="1">
    <w:name w:val="SchGeneral L1"/>
    <w:basedOn w:val="HouseStyleBase"/>
    <w:qFormat w:val="1"/>
    <w:rsid w:val="001D56FB"/>
    <w:pPr>
      <w:numPr>
        <w:numId w:val="170"/>
      </w:numPr>
      <w:tabs>
        <w:tab w:val="clear" w:pos="720"/>
        <w:tab w:val="num" w:pos="360"/>
      </w:tabs>
      <w:ind w:left="0" w:firstLine="0"/>
      <w:jc w:val="left"/>
    </w:pPr>
    <w:rPr>
      <w:rFonts w:ascii="Arial Bold" w:hAnsi="Arial Bold"/>
      <w:b w:val="1"/>
      <w:caps w:val="1"/>
      <w:szCs w:val="20"/>
    </w:rPr>
  </w:style>
  <w:style w:type="paragraph" w:styleId="SchGeneralL2" w:customStyle="1">
    <w:name w:val="SchGeneral L2"/>
    <w:basedOn w:val="HouseStyleBase"/>
    <w:qFormat w:val="1"/>
    <w:rsid w:val="001D56FB"/>
    <w:pPr>
      <w:numPr>
        <w:ilvl w:val="1"/>
        <w:numId w:val="170"/>
      </w:numPr>
      <w:tabs>
        <w:tab w:val="num" w:pos="360"/>
      </w:tabs>
      <w:ind w:left="0" w:firstLine="0"/>
      <w:jc w:val="left"/>
    </w:pPr>
    <w:rPr>
      <w:rFonts w:ascii="Arial" w:hAnsi="Arial"/>
      <w:szCs w:val="20"/>
    </w:rPr>
  </w:style>
  <w:style w:type="paragraph" w:styleId="SchGeneralL3" w:customStyle="1">
    <w:name w:val="SchGeneral L3"/>
    <w:basedOn w:val="HouseStyleBase"/>
    <w:qFormat w:val="1"/>
    <w:rsid w:val="001D56FB"/>
    <w:pPr>
      <w:numPr>
        <w:ilvl w:val="2"/>
        <w:numId w:val="170"/>
      </w:numPr>
      <w:tabs>
        <w:tab w:val="num" w:pos="360"/>
      </w:tabs>
      <w:ind w:left="0" w:firstLine="0"/>
      <w:jc w:val="left"/>
    </w:pPr>
    <w:rPr>
      <w:rFonts w:ascii="Arial" w:hAnsi="Arial"/>
      <w:szCs w:val="20"/>
    </w:rPr>
  </w:style>
  <w:style w:type="paragraph" w:styleId="SchGeneralL4" w:customStyle="1">
    <w:name w:val="SchGeneral L4"/>
    <w:basedOn w:val="HouseStyleBase"/>
    <w:qFormat w:val="1"/>
    <w:rsid w:val="001D56FB"/>
    <w:pPr>
      <w:numPr>
        <w:ilvl w:val="3"/>
        <w:numId w:val="170"/>
      </w:numPr>
      <w:tabs>
        <w:tab w:val="num" w:pos="2116"/>
      </w:tabs>
      <w:jc w:val="left"/>
    </w:pPr>
    <w:rPr>
      <w:rFonts w:ascii="Arial" w:hAnsi="Arial"/>
      <w:szCs w:val="20"/>
    </w:rPr>
  </w:style>
  <w:style w:type="paragraph" w:styleId="SchGeneralL5" w:customStyle="1">
    <w:name w:val="SchGeneral L5"/>
    <w:basedOn w:val="HouseStyleBase"/>
    <w:qFormat w:val="1"/>
    <w:rsid w:val="001D56FB"/>
    <w:pPr>
      <w:numPr>
        <w:ilvl w:val="4"/>
        <w:numId w:val="170"/>
      </w:numPr>
      <w:jc w:val="left"/>
    </w:pPr>
    <w:rPr>
      <w:rFonts w:ascii="Arial" w:hAnsi="Arial"/>
      <w:szCs w:val="20"/>
    </w:rPr>
  </w:style>
  <w:style w:type="paragraph" w:styleId="Sectionheader-noTOC" w:customStyle="1">
    <w:name w:val="Section header - no TOC"/>
    <w:basedOn w:val="HouseStyleBase"/>
    <w:next w:val="MarginText"/>
    <w:qFormat w:val="1"/>
    <w:rsid w:val="001D56FB"/>
    <w:pPr>
      <w:keepNext w:val="1"/>
      <w:spacing w:line="240" w:lineRule="auto"/>
      <w:jc w:val="left"/>
    </w:pPr>
    <w:rPr>
      <w:rFonts w:ascii="Cambria" w:hAnsi="Cambria"/>
      <w:sz w:val="44"/>
      <w:szCs w:val="20"/>
    </w:rPr>
  </w:style>
  <w:style w:type="character" w:styleId="footersmallstrongchar" w:customStyle="1">
    <w:name w:val="_footer small strong char"/>
    <w:basedOn w:val="DefaultParagraphFont"/>
    <w:uiPriority w:val="99"/>
    <w:semiHidden w:val="1"/>
    <w:rsid w:val="001D56FB"/>
    <w:rPr>
      <w:rFonts w:ascii="Arial" w:hAnsi="Arial"/>
      <w:b w:val="1"/>
      <w:sz w:val="16"/>
      <w:szCs w:val="24"/>
      <w:lang w:bidi="ar-SA" w:eastAsia="en-GB" w:val="en-GB"/>
    </w:rPr>
  </w:style>
  <w:style w:type="paragraph" w:styleId="bodystrong" w:customStyle="1">
    <w:name w:val="_body strong"/>
    <w:basedOn w:val="HouseStyleBase"/>
    <w:link w:val="bodystrongChar"/>
    <w:uiPriority w:val="99"/>
    <w:semiHidden w:val="1"/>
    <w:rsid w:val="001D56FB"/>
    <w:pPr>
      <w:adjustRightInd w:val="1"/>
      <w:spacing w:after="0" w:line="240" w:lineRule="auto"/>
      <w:jc w:val="left"/>
    </w:pPr>
    <w:rPr>
      <w:rFonts w:ascii="Arial" w:hAnsi="Arial"/>
      <w:b w:val="1"/>
      <w:sz w:val="20"/>
      <w:szCs w:val="24"/>
      <w:lang w:eastAsia="en-GB"/>
    </w:rPr>
  </w:style>
  <w:style w:type="character" w:styleId="bodystrongChar" w:customStyle="1">
    <w:name w:val="_body strong Char"/>
    <w:link w:val="bodystrong"/>
    <w:uiPriority w:val="99"/>
    <w:semiHidden w:val="1"/>
    <w:rsid w:val="001D56FB"/>
    <w:rPr>
      <w:rFonts w:ascii="Arial" w:eastAsia="STZhongsong" w:hAnsi="Arial"/>
      <w:b w:val="1"/>
      <w:sz w:val="20"/>
      <w:szCs w:val="24"/>
    </w:rPr>
  </w:style>
  <w:style w:type="paragraph" w:styleId="bodycondstrongercentred" w:customStyle="1">
    <w:name w:val="_body cond stronger centred"/>
    <w:basedOn w:val="HouseStyleBase"/>
    <w:link w:val="bodycondstrongercentredChar"/>
    <w:uiPriority w:val="99"/>
    <w:semiHidden w:val="1"/>
    <w:rsid w:val="001D56FB"/>
    <w:pPr>
      <w:adjustRightInd w:val="1"/>
      <w:spacing w:after="0" w:line="240" w:lineRule="auto"/>
      <w:jc w:val="center"/>
    </w:pPr>
    <w:rPr>
      <w:rFonts w:eastAsia="SimSun"/>
      <w:b w:val="1"/>
      <w:caps w:val="1"/>
      <w:spacing w:val="-3"/>
      <w:lang w:eastAsia="en-GB"/>
    </w:rPr>
  </w:style>
  <w:style w:type="character" w:styleId="bodycondstrongercentredChar" w:customStyle="1">
    <w:name w:val="_body cond stronger centred Char"/>
    <w:link w:val="bodycondstrongercentred"/>
    <w:uiPriority w:val="99"/>
    <w:semiHidden w:val="1"/>
    <w:rsid w:val="001D56FB"/>
    <w:rPr>
      <w:rFonts w:eastAsia="SimSun"/>
      <w:b w:val="1"/>
      <w:caps w:val="1"/>
      <w:spacing w:val="-3"/>
    </w:rPr>
  </w:style>
  <w:style w:type="paragraph" w:styleId="titlewhite" w:customStyle="1">
    <w:name w:val="_title white"/>
    <w:basedOn w:val="Normal"/>
    <w:uiPriority w:val="99"/>
    <w:semiHidden w:val="1"/>
    <w:rsid w:val="001D56FB"/>
    <w:pPr>
      <w:overflowPunct w:val="1"/>
      <w:autoSpaceDE w:val="1"/>
      <w:autoSpaceDN w:val="1"/>
      <w:adjustRightInd w:val="1"/>
      <w:spacing w:after="0" w:before="0" w:line="240" w:lineRule="auto"/>
      <w:ind w:right="142"/>
      <w:jc w:val="right"/>
      <w:textAlignment w:val="auto"/>
    </w:pPr>
    <w:rPr>
      <w:rFonts w:asciiTheme="majorHAnsi" w:cstheme="minorBidi" w:eastAsiaTheme="minorHAnsi" w:hAnsiTheme="majorHAnsi"/>
      <w:color w:val="ffffff" w:themeColor="background1"/>
      <w:sz w:val="36"/>
      <w:szCs w:val="36"/>
    </w:rPr>
  </w:style>
  <w:style w:type="paragraph" w:styleId="titledarkgrey" w:customStyle="1">
    <w:name w:val="_title dark grey"/>
    <w:basedOn w:val="Normal"/>
    <w:uiPriority w:val="99"/>
    <w:semiHidden w:val="1"/>
    <w:rsid w:val="001D56FB"/>
    <w:pPr>
      <w:overflowPunct w:val="1"/>
      <w:autoSpaceDE w:val="1"/>
      <w:autoSpaceDN w:val="1"/>
      <w:adjustRightInd w:val="1"/>
      <w:spacing w:after="0" w:before="0" w:line="240" w:lineRule="auto"/>
      <w:ind w:right="142"/>
      <w:jc w:val="right"/>
      <w:textAlignment w:val="auto"/>
    </w:pPr>
    <w:rPr>
      <w:rFonts w:asciiTheme="majorHAnsi" w:cstheme="minorBidi" w:eastAsiaTheme="minorHAnsi" w:hAnsiTheme="majorHAnsi"/>
      <w:color w:val="7d7d7d"/>
      <w:sz w:val="36"/>
      <w:szCs w:val="36"/>
    </w:rPr>
  </w:style>
  <w:style w:type="paragraph" w:styleId="footer0" w:customStyle="1">
    <w:name w:val="_footer"/>
    <w:basedOn w:val="HouseStyleBase"/>
    <w:uiPriority w:val="99"/>
    <w:semiHidden w:val="1"/>
    <w:rsid w:val="001D56FB"/>
    <w:pPr>
      <w:adjustRightInd w:val="1"/>
      <w:spacing w:after="0" w:before="60" w:line="240" w:lineRule="auto"/>
      <w:jc w:val="left"/>
    </w:pPr>
    <w:rPr>
      <w:rFonts w:ascii="Arial" w:eastAsia="SimSun" w:hAnsi="Arial"/>
      <w:sz w:val="16"/>
      <w:szCs w:val="24"/>
    </w:rPr>
  </w:style>
  <w:style w:type="paragraph" w:styleId="footerafter" w:customStyle="1">
    <w:name w:val="_footer after"/>
    <w:basedOn w:val="HouseStyleBase"/>
    <w:uiPriority w:val="99"/>
    <w:semiHidden w:val="1"/>
    <w:rsid w:val="001D56FB"/>
    <w:pPr>
      <w:spacing w:after="60" w:before="60" w:line="240" w:lineRule="auto"/>
      <w:jc w:val="left"/>
    </w:pPr>
    <w:rPr>
      <w:rFonts w:ascii="Arial" w:hAnsi="Arial"/>
      <w:sz w:val="16"/>
      <w:szCs w:val="20"/>
    </w:rPr>
  </w:style>
  <w:style w:type="numbering" w:styleId="1ai">
    <w:name w:val="Outline List 1"/>
    <w:basedOn w:val="NoList"/>
    <w:semiHidden w:val="1"/>
    <w:unhideWhenUsed w:val="1"/>
    <w:rsid w:val="001D56FB"/>
    <w:pPr>
      <w:numPr>
        <w:numId w:val="132"/>
      </w:numPr>
    </w:pPr>
  </w:style>
  <w:style w:type="numbering" w:styleId="ArticleSection">
    <w:name w:val="Outline List 3"/>
    <w:basedOn w:val="NoList"/>
    <w:semiHidden w:val="1"/>
    <w:unhideWhenUsed w:val="1"/>
    <w:rsid w:val="001D56FB"/>
    <w:pPr>
      <w:numPr>
        <w:numId w:val="133"/>
      </w:numPr>
    </w:pPr>
  </w:style>
  <w:style w:type="character" w:styleId="SmartLink1" w:customStyle="1">
    <w:name w:val="SmartLink1"/>
    <w:basedOn w:val="DefaultParagraphFont"/>
    <w:uiPriority w:val="99"/>
    <w:unhideWhenUsed w:val="1"/>
    <w:rsid w:val="001D56FB"/>
    <w:rPr>
      <w:color w:val="0000ff"/>
      <w:u w:val="single"/>
      <w:shd w:color="auto" w:fill="f3f2f1" w:val="clear"/>
    </w:rPr>
  </w:style>
  <w:style w:type="paragraph" w:styleId="ScheduleText1" w:customStyle="1">
    <w:name w:val="Schedule Text 1"/>
    <w:basedOn w:val="Normal"/>
    <w:next w:val="Normal"/>
    <w:rsid w:val="001D56FB"/>
    <w:pPr>
      <w:numPr>
        <w:numId w:val="182"/>
      </w:numPr>
      <w:overflowPunct w:val="1"/>
      <w:autoSpaceDE w:val="1"/>
      <w:autoSpaceDN w:val="1"/>
      <w:adjustRightInd w:val="1"/>
      <w:spacing w:after="240" w:before="0" w:line="360" w:lineRule="auto"/>
      <w:textAlignment w:val="auto"/>
    </w:pPr>
    <w:rPr>
      <w:b w:val="1"/>
      <w:sz w:val="24"/>
      <w:szCs w:val="24"/>
      <w:lang w:eastAsia="en-GB"/>
    </w:rPr>
  </w:style>
  <w:style w:type="paragraph" w:styleId="ScheduleText2" w:customStyle="1">
    <w:name w:val="Schedule Text 2"/>
    <w:basedOn w:val="ScheduleText1"/>
    <w:next w:val="Normal"/>
    <w:rsid w:val="001D56FB"/>
    <w:pPr>
      <w:numPr>
        <w:ilvl w:val="1"/>
      </w:numPr>
    </w:pPr>
    <w:rPr>
      <w:b w:val="0"/>
      <w:sz w:val="22"/>
    </w:rPr>
  </w:style>
  <w:style w:type="paragraph" w:styleId="ScheduleText3" w:customStyle="1">
    <w:name w:val="Schedule Text 3"/>
    <w:basedOn w:val="Normal"/>
    <w:next w:val="Normal"/>
    <w:rsid w:val="001D56FB"/>
    <w:pPr>
      <w:numPr>
        <w:ilvl w:val="2"/>
        <w:numId w:val="182"/>
      </w:numPr>
      <w:tabs>
        <w:tab w:val="left" w:pos="720"/>
        <w:tab w:val="left" w:pos="1803"/>
      </w:tabs>
      <w:overflowPunct w:val="1"/>
      <w:autoSpaceDE w:val="1"/>
      <w:autoSpaceDN w:val="1"/>
      <w:adjustRightInd w:val="1"/>
      <w:spacing w:after="240" w:before="0" w:line="360" w:lineRule="auto"/>
      <w:textAlignment w:val="auto"/>
    </w:pPr>
    <w:rPr>
      <w:szCs w:val="24"/>
      <w:lang w:eastAsia="en-GB"/>
    </w:rPr>
  </w:style>
  <w:style w:type="paragraph" w:styleId="ScheduleText4" w:customStyle="1">
    <w:name w:val="Schedule Text 4"/>
    <w:basedOn w:val="Normal"/>
    <w:next w:val="Normal"/>
    <w:rsid w:val="001D56FB"/>
    <w:pPr>
      <w:numPr>
        <w:ilvl w:val="3"/>
        <w:numId w:val="182"/>
      </w:numPr>
      <w:tabs>
        <w:tab w:val="left" w:pos="720"/>
        <w:tab w:val="left" w:pos="1803"/>
      </w:tabs>
      <w:overflowPunct w:val="1"/>
      <w:autoSpaceDE w:val="1"/>
      <w:autoSpaceDN w:val="1"/>
      <w:adjustRightInd w:val="1"/>
      <w:spacing w:after="200" w:before="100" w:line="240" w:lineRule="auto"/>
      <w:textAlignment w:val="auto"/>
    </w:pPr>
    <w:rPr>
      <w:sz w:val="24"/>
      <w:szCs w:val="24"/>
      <w:lang w:eastAsia="en-GB"/>
    </w:rPr>
  </w:style>
  <w:style w:type="paragraph" w:styleId="ScheduleText5" w:customStyle="1">
    <w:name w:val="Schedule Text 5"/>
    <w:basedOn w:val="Normal"/>
    <w:next w:val="Normal"/>
    <w:rsid w:val="001D56FB"/>
    <w:pPr>
      <w:numPr>
        <w:ilvl w:val="4"/>
        <w:numId w:val="182"/>
      </w:numPr>
      <w:tabs>
        <w:tab w:val="left" w:pos="720"/>
        <w:tab w:val="left" w:pos="2523"/>
      </w:tabs>
      <w:overflowPunct w:val="1"/>
      <w:autoSpaceDE w:val="1"/>
      <w:autoSpaceDN w:val="1"/>
      <w:adjustRightInd w:val="1"/>
      <w:spacing w:after="240" w:before="0" w:line="360" w:lineRule="auto"/>
      <w:textAlignment w:val="auto"/>
    </w:pPr>
    <w:rPr>
      <w:szCs w:val="24"/>
      <w:lang w:eastAsia="en-GB"/>
    </w:rPr>
  </w:style>
  <w:style w:type="paragraph" w:styleId="ScheduleText6" w:customStyle="1">
    <w:name w:val="Schedule Text 6"/>
    <w:basedOn w:val="ScheduleText5"/>
    <w:rsid w:val="001D56FB"/>
    <w:pPr>
      <w:numPr>
        <w:ilvl w:val="5"/>
      </w:numPr>
    </w:pPr>
  </w:style>
  <w:style w:type="paragraph" w:styleId="ScheduleText7" w:customStyle="1">
    <w:name w:val="Schedule Text 7"/>
    <w:basedOn w:val="ScheduleText6"/>
    <w:rsid w:val="001D56FB"/>
    <w:pPr>
      <w:numPr>
        <w:ilvl w:val="6"/>
      </w:numPr>
    </w:pPr>
  </w:style>
  <w:style w:type="numbering" w:styleId="CurrentList1" w:customStyle="1">
    <w:name w:val="Current List1"/>
    <w:uiPriority w:val="99"/>
    <w:rsid w:val="001D56FB"/>
    <w:pPr>
      <w:numPr>
        <w:numId w:val="141"/>
      </w:numPr>
    </w:pPr>
  </w:style>
  <w:style w:type="numbering" w:styleId="CurrentList2" w:customStyle="1">
    <w:name w:val="Current List2"/>
    <w:uiPriority w:val="99"/>
    <w:rsid w:val="001D56FB"/>
    <w:pPr>
      <w:numPr>
        <w:numId w:val="142"/>
      </w:numPr>
    </w:pPr>
  </w:style>
  <w:style w:type="numbering" w:styleId="CurrentList3" w:customStyle="1">
    <w:name w:val="Current List3"/>
    <w:uiPriority w:val="99"/>
    <w:rsid w:val="001D56FB"/>
    <w:pPr>
      <w:numPr>
        <w:numId w:val="143"/>
      </w:numPr>
    </w:pPr>
  </w:style>
  <w:style w:type="numbering" w:styleId="CurrentList4" w:customStyle="1">
    <w:name w:val="Current List4"/>
    <w:uiPriority w:val="99"/>
    <w:rsid w:val="001D56FB"/>
    <w:pPr>
      <w:numPr>
        <w:numId w:val="144"/>
      </w:numPr>
    </w:pPr>
  </w:style>
  <w:style w:type="numbering" w:styleId="CurrentList5" w:customStyle="1">
    <w:name w:val="Current List5"/>
    <w:uiPriority w:val="99"/>
    <w:rsid w:val="001D56FB"/>
    <w:pPr>
      <w:numPr>
        <w:numId w:val="145"/>
      </w:numPr>
    </w:pPr>
  </w:style>
  <w:style w:type="numbering" w:styleId="CurrentList6" w:customStyle="1">
    <w:name w:val="Current List6"/>
    <w:uiPriority w:val="99"/>
    <w:rsid w:val="001D56FB"/>
    <w:pPr>
      <w:numPr>
        <w:numId w:val="146"/>
      </w:numPr>
    </w:pPr>
  </w:style>
  <w:style w:type="numbering" w:styleId="CurrentList7" w:customStyle="1">
    <w:name w:val="Current List7"/>
    <w:uiPriority w:val="99"/>
    <w:rsid w:val="001D56FB"/>
    <w:pPr>
      <w:numPr>
        <w:numId w:val="147"/>
      </w:numPr>
    </w:pPr>
  </w:style>
  <w:style w:type="numbering" w:styleId="CurrentList8" w:customStyle="1">
    <w:name w:val="Current List8"/>
    <w:uiPriority w:val="99"/>
    <w:rsid w:val="001D56FB"/>
    <w:pPr>
      <w:numPr>
        <w:numId w:val="149"/>
      </w:numPr>
    </w:pPr>
  </w:style>
  <w:style w:type="numbering" w:styleId="CurrentList9" w:customStyle="1">
    <w:name w:val="Current List9"/>
    <w:uiPriority w:val="99"/>
    <w:rsid w:val="001D56FB"/>
    <w:pPr>
      <w:numPr>
        <w:numId w:val="150"/>
      </w:numPr>
    </w:pPr>
  </w:style>
  <w:style w:type="numbering" w:styleId="CurrentList10" w:customStyle="1">
    <w:name w:val="Current List10"/>
    <w:uiPriority w:val="99"/>
    <w:rsid w:val="001D56FB"/>
    <w:pPr>
      <w:numPr>
        <w:numId w:val="151"/>
      </w:numPr>
    </w:pPr>
  </w:style>
  <w:style w:type="numbering" w:styleId="CurrentList11" w:customStyle="1">
    <w:name w:val="Current List11"/>
    <w:uiPriority w:val="99"/>
    <w:rsid w:val="001D56FB"/>
    <w:pPr>
      <w:numPr>
        <w:numId w:val="152"/>
      </w:numPr>
    </w:pPr>
  </w:style>
  <w:style w:type="numbering" w:styleId="CurrentList12" w:customStyle="1">
    <w:name w:val="Current List12"/>
    <w:uiPriority w:val="99"/>
    <w:rsid w:val="001D56FB"/>
    <w:pPr>
      <w:numPr>
        <w:numId w:val="153"/>
      </w:numPr>
    </w:pPr>
  </w:style>
  <w:style w:type="numbering" w:styleId="CurrentList13" w:customStyle="1">
    <w:name w:val="Current List13"/>
    <w:uiPriority w:val="99"/>
    <w:rsid w:val="001D56FB"/>
    <w:pPr>
      <w:numPr>
        <w:numId w:val="154"/>
      </w:numPr>
    </w:pPr>
  </w:style>
  <w:style w:type="numbering" w:styleId="CurrentList14" w:customStyle="1">
    <w:name w:val="Current List14"/>
    <w:uiPriority w:val="99"/>
    <w:rsid w:val="001D56FB"/>
    <w:pPr>
      <w:numPr>
        <w:numId w:val="155"/>
      </w:numPr>
    </w:pPr>
  </w:style>
  <w:style w:type="numbering" w:styleId="CurrentList15" w:customStyle="1">
    <w:name w:val="Current List15"/>
    <w:uiPriority w:val="99"/>
    <w:rsid w:val="001D56FB"/>
    <w:pPr>
      <w:numPr>
        <w:numId w:val="156"/>
      </w:numPr>
    </w:pPr>
  </w:style>
  <w:style w:type="numbering" w:styleId="CurrentList16" w:customStyle="1">
    <w:name w:val="Current List16"/>
    <w:uiPriority w:val="99"/>
    <w:rsid w:val="001D56FB"/>
    <w:pPr>
      <w:numPr>
        <w:numId w:val="157"/>
      </w:numPr>
    </w:pPr>
  </w:style>
  <w:style w:type="numbering" w:styleId="CurrentList17" w:customStyle="1">
    <w:name w:val="Current List17"/>
    <w:uiPriority w:val="99"/>
    <w:rsid w:val="001D56FB"/>
    <w:pPr>
      <w:numPr>
        <w:numId w:val="158"/>
      </w:numPr>
    </w:pPr>
  </w:style>
  <w:style w:type="numbering" w:styleId="CurrentList18" w:customStyle="1">
    <w:name w:val="Current List18"/>
    <w:uiPriority w:val="99"/>
    <w:rsid w:val="001D56FB"/>
    <w:pPr>
      <w:numPr>
        <w:numId w:val="159"/>
      </w:numPr>
    </w:pPr>
  </w:style>
  <w:style w:type="numbering" w:styleId="CurrentList19" w:customStyle="1">
    <w:name w:val="Current List19"/>
    <w:uiPriority w:val="99"/>
    <w:rsid w:val="001D56FB"/>
    <w:pPr>
      <w:numPr>
        <w:numId w:val="160"/>
      </w:numPr>
    </w:pPr>
  </w:style>
  <w:style w:type="numbering" w:styleId="CurrentList20" w:customStyle="1">
    <w:name w:val="Current List20"/>
    <w:uiPriority w:val="99"/>
    <w:rsid w:val="001D56FB"/>
    <w:pPr>
      <w:numPr>
        <w:numId w:val="161"/>
      </w:numPr>
    </w:pPr>
  </w:style>
  <w:style w:type="numbering" w:styleId="CurrentList21" w:customStyle="1">
    <w:name w:val="Current List21"/>
    <w:uiPriority w:val="99"/>
    <w:rsid w:val="001D56FB"/>
    <w:pPr>
      <w:numPr>
        <w:numId w:val="162"/>
      </w:numPr>
    </w:pPr>
  </w:style>
  <w:style w:type="numbering" w:styleId="CurrentList22" w:customStyle="1">
    <w:name w:val="Current List22"/>
    <w:uiPriority w:val="99"/>
    <w:rsid w:val="001D56FB"/>
    <w:pPr>
      <w:numPr>
        <w:numId w:val="163"/>
      </w:numPr>
    </w:pPr>
  </w:style>
  <w:style w:type="numbering" w:styleId="CurrentList23" w:customStyle="1">
    <w:name w:val="Current List23"/>
    <w:uiPriority w:val="99"/>
    <w:rsid w:val="001D56FB"/>
    <w:pPr>
      <w:numPr>
        <w:numId w:val="164"/>
      </w:numPr>
    </w:pPr>
  </w:style>
  <w:style w:type="numbering" w:styleId="CurrentList24" w:customStyle="1">
    <w:name w:val="Current List24"/>
    <w:uiPriority w:val="99"/>
    <w:rsid w:val="001D56FB"/>
    <w:pPr>
      <w:numPr>
        <w:numId w:val="165"/>
      </w:numPr>
    </w:pPr>
  </w:style>
  <w:style w:type="numbering" w:styleId="CurrentList25" w:customStyle="1">
    <w:name w:val="Current List25"/>
    <w:uiPriority w:val="99"/>
    <w:rsid w:val="001D56FB"/>
    <w:pPr>
      <w:numPr>
        <w:numId w:val="166"/>
      </w:numPr>
    </w:pPr>
  </w:style>
  <w:style w:type="numbering" w:styleId="CurrentList26" w:customStyle="1">
    <w:name w:val="Current List26"/>
    <w:uiPriority w:val="99"/>
    <w:rsid w:val="001D56FB"/>
    <w:pPr>
      <w:numPr>
        <w:numId w:val="167"/>
      </w:numPr>
    </w:pPr>
  </w:style>
  <w:style w:type="numbering" w:styleId="CurrentList27" w:customStyle="1">
    <w:name w:val="Current List27"/>
    <w:uiPriority w:val="99"/>
    <w:rsid w:val="001D56FB"/>
    <w:pPr>
      <w:numPr>
        <w:numId w:val="168"/>
      </w:numPr>
    </w:pPr>
  </w:style>
  <w:style w:type="numbering" w:styleId="CurrentList28" w:customStyle="1">
    <w:name w:val="Current List28"/>
    <w:uiPriority w:val="99"/>
    <w:rsid w:val="001D56FB"/>
    <w:pPr>
      <w:numPr>
        <w:numId w:val="169"/>
      </w:numPr>
    </w:pPr>
  </w:style>
  <w:style w:type="numbering" w:styleId="CurrentList29" w:customStyle="1">
    <w:name w:val="Current List29"/>
    <w:uiPriority w:val="99"/>
    <w:rsid w:val="001D56FB"/>
    <w:pPr>
      <w:numPr>
        <w:numId w:val="171"/>
      </w:numPr>
    </w:pPr>
  </w:style>
  <w:style w:type="numbering" w:styleId="CurrentList30" w:customStyle="1">
    <w:name w:val="Current List30"/>
    <w:uiPriority w:val="99"/>
    <w:rsid w:val="001D56FB"/>
    <w:pPr>
      <w:numPr>
        <w:numId w:val="172"/>
      </w:numPr>
    </w:pPr>
  </w:style>
  <w:style w:type="numbering" w:styleId="CurrentList31" w:customStyle="1">
    <w:name w:val="Current List31"/>
    <w:uiPriority w:val="99"/>
    <w:rsid w:val="001D56FB"/>
    <w:pPr>
      <w:numPr>
        <w:numId w:val="173"/>
      </w:numPr>
    </w:pPr>
  </w:style>
  <w:style w:type="numbering" w:styleId="CurrentList32" w:customStyle="1">
    <w:name w:val="Current List32"/>
    <w:uiPriority w:val="99"/>
    <w:rsid w:val="001D56FB"/>
    <w:pPr>
      <w:numPr>
        <w:numId w:val="174"/>
      </w:numPr>
    </w:pPr>
  </w:style>
  <w:style w:type="numbering" w:styleId="CurrentList33" w:customStyle="1">
    <w:name w:val="Current List33"/>
    <w:uiPriority w:val="99"/>
    <w:rsid w:val="001D56FB"/>
    <w:pPr>
      <w:numPr>
        <w:numId w:val="175"/>
      </w:numPr>
    </w:pPr>
  </w:style>
  <w:style w:type="numbering" w:styleId="CurrentList34" w:customStyle="1">
    <w:name w:val="Current List34"/>
    <w:uiPriority w:val="99"/>
    <w:rsid w:val="001D56FB"/>
    <w:pPr>
      <w:numPr>
        <w:numId w:val="176"/>
      </w:numPr>
    </w:pPr>
  </w:style>
  <w:style w:type="numbering" w:styleId="CurrentList35" w:customStyle="1">
    <w:name w:val="Current List35"/>
    <w:uiPriority w:val="99"/>
    <w:rsid w:val="001D56FB"/>
    <w:pPr>
      <w:numPr>
        <w:numId w:val="177"/>
      </w:numPr>
    </w:pPr>
  </w:style>
  <w:style w:type="numbering" w:styleId="CurrentList36" w:customStyle="1">
    <w:name w:val="Current List36"/>
    <w:uiPriority w:val="99"/>
    <w:rsid w:val="001D56FB"/>
    <w:pPr>
      <w:numPr>
        <w:numId w:val="178"/>
      </w:numPr>
    </w:pPr>
  </w:style>
  <w:style w:type="numbering" w:styleId="CurrentList37" w:customStyle="1">
    <w:name w:val="Current List37"/>
    <w:uiPriority w:val="99"/>
    <w:rsid w:val="001D56FB"/>
    <w:pPr>
      <w:numPr>
        <w:numId w:val="179"/>
      </w:numPr>
    </w:pPr>
  </w:style>
  <w:style w:type="numbering" w:styleId="CurrentList38" w:customStyle="1">
    <w:name w:val="Current List38"/>
    <w:uiPriority w:val="99"/>
    <w:rsid w:val="001D56FB"/>
    <w:pPr>
      <w:numPr>
        <w:numId w:val="180"/>
      </w:numPr>
    </w:pPr>
  </w:style>
  <w:style w:type="numbering" w:styleId="CurrentList39" w:customStyle="1">
    <w:name w:val="Current List39"/>
    <w:uiPriority w:val="99"/>
    <w:rsid w:val="001D56FB"/>
    <w:pPr>
      <w:numPr>
        <w:numId w:val="181"/>
      </w:numPr>
    </w:pPr>
  </w:style>
  <w:style w:type="numbering" w:styleId="CurrentList40" w:customStyle="1">
    <w:name w:val="Current List40"/>
    <w:uiPriority w:val="99"/>
    <w:rsid w:val="001D56FB"/>
    <w:pPr>
      <w:numPr>
        <w:numId w:val="183"/>
      </w:numPr>
    </w:pPr>
  </w:style>
  <w:style w:type="numbering" w:styleId="CurrentList41" w:customStyle="1">
    <w:name w:val="Current List41"/>
    <w:uiPriority w:val="99"/>
    <w:rsid w:val="001D56FB"/>
    <w:pPr>
      <w:numPr>
        <w:numId w:val="184"/>
      </w:numPr>
    </w:pPr>
  </w:style>
  <w:style w:type="numbering" w:styleId="CurrentList42" w:customStyle="1">
    <w:name w:val="Current List42"/>
    <w:uiPriority w:val="99"/>
    <w:rsid w:val="001D56FB"/>
    <w:pPr>
      <w:numPr>
        <w:numId w:val="185"/>
      </w:numPr>
    </w:pPr>
  </w:style>
  <w:style w:type="numbering" w:styleId="CurrentList43" w:customStyle="1">
    <w:name w:val="Current List43"/>
    <w:uiPriority w:val="99"/>
    <w:rsid w:val="001D56FB"/>
    <w:pPr>
      <w:numPr>
        <w:numId w:val="190"/>
      </w:numPr>
    </w:pPr>
  </w:style>
  <w:style w:type="paragraph" w:styleId="Subtitle">
    <w:name w:val="Subtitle"/>
    <w:basedOn w:val="Normal"/>
    <w:next w:val="Normal"/>
    <w:pPr>
      <w:spacing w:after="60" w:before="0" w:line="360" w:lineRule="auto"/>
      <w:jc w:val="center"/>
    </w:pPr>
    <w:rPr>
      <w:rFonts w:ascii="Cambria" w:cs="Cambria" w:eastAsia="Cambria" w:hAnsi="Cambria"/>
      <w:sz w:val="24"/>
      <w:szCs w:val="24"/>
    </w:rPr>
  </w:style>
  <w:style w:type="table" w:styleId="Table1">
    <w:basedOn w:val="TableNormal"/>
    <w:pPr>
      <w:spacing w:after="0" w:line="240" w:lineRule="auto"/>
      <w:jc w:val="left"/>
    </w:pPr>
    <w:rPr>
      <w:rFonts w:ascii="Calibri" w:cs="Calibri" w:eastAsia="Calibri" w:hAnsi="Calibri"/>
      <w:b w:val="1"/>
      <w:color w:val="000000"/>
      <w:sz w:val="20"/>
      <w:szCs w:val="20"/>
    </w:rPr>
    <w:tblPr>
      <w:tblStyleRowBandSize w:val="1"/>
      <w:tblStyleColBandSize w:val="1"/>
      <w:tblCellMar>
        <w:top w:w="0.0" w:type="dxa"/>
        <w:left w:w="115.0" w:type="dxa"/>
        <w:bottom w:w="0.0" w:type="dxa"/>
        <w:right w:w="115.0" w:type="dxa"/>
      </w:tblCellMar>
    </w:tblPr>
    <w:tcPr>
      <w:shd w:fill="c0c0c0" w:val="clear"/>
    </w:tcPr>
  </w:style>
  <w:style w:type="table" w:styleId="Table2">
    <w:basedOn w:val="TableNormal"/>
    <w:pPr>
      <w:spacing w:after="0" w:line="240" w:lineRule="auto"/>
      <w:jc w:val="left"/>
    </w:pPr>
    <w:rPr>
      <w:rFonts w:ascii="Calibri" w:cs="Calibri" w:eastAsia="Calibri" w:hAnsi="Calibri"/>
      <w:b w:val="1"/>
      <w:color w:val="000000"/>
      <w:sz w:val="20"/>
      <w:szCs w:val="20"/>
    </w:rPr>
    <w:tblPr>
      <w:tblStyleRowBandSize w:val="1"/>
      <w:tblStyleColBandSize w:val="1"/>
      <w:tblCellMar>
        <w:top w:w="0.0" w:type="dxa"/>
        <w:left w:w="115.0" w:type="dxa"/>
        <w:bottom w:w="0.0" w:type="dxa"/>
        <w:right w:w="115.0" w:type="dxa"/>
      </w:tblCellMar>
    </w:tblPr>
    <w:tcPr>
      <w:shd w:fill="c0c0c0" w:val="clear"/>
    </w:tcPr>
  </w:style>
  <w:style w:type="table" w:styleId="Table3">
    <w:basedOn w:val="TableNormal"/>
    <w:pPr>
      <w:spacing w:after="0" w:line="240" w:lineRule="auto"/>
      <w:jc w:val="left"/>
    </w:pPr>
    <w:rPr>
      <w:rFonts w:ascii="Calibri" w:cs="Calibri" w:eastAsia="Calibri" w:hAnsi="Calibri"/>
      <w:b w:val="1"/>
      <w:color w:val="000000"/>
      <w:sz w:val="20"/>
      <w:szCs w:val="20"/>
    </w:rPr>
    <w:tblPr>
      <w:tblStyleRowBandSize w:val="1"/>
      <w:tblStyleColBandSize w:val="1"/>
      <w:tblCellMar>
        <w:top w:w="0.0" w:type="dxa"/>
        <w:left w:w="115.0" w:type="dxa"/>
        <w:bottom w:w="0.0" w:type="dxa"/>
        <w:right w:w="115.0" w:type="dxa"/>
      </w:tblCellMar>
    </w:tblPr>
    <w:tcPr>
      <w:shd w:fill="c0c0c0"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collection/device-security-guidance" TargetMode="External"/><Relationship Id="rId10" Type="http://schemas.openxmlformats.org/officeDocument/2006/relationships/hyperlink" Target="https://www.gov.uk/government/publications/government-security-classifications/guidance-11-working-at-official-html" TargetMode="External"/><Relationship Id="rId13" Type="http://schemas.openxmlformats.org/officeDocument/2006/relationships/header" Target="header1.xml"/><Relationship Id="rId12" Type="http://schemas.openxmlformats.org/officeDocument/2006/relationships/hyperlink" Target="https://www.gov.uk/government/publications/government-security-classifications/guidance-15-considerations-for-security-advisor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security-classifications/guidance-11-working-at-official-html" TargetMode="Externa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government-baseline-personnel-security-standard" TargetMode="External"/><Relationship Id="rId8" Type="http://schemas.openxmlformats.org/officeDocument/2006/relationships/hyperlink" Target="https://www.ncsc.gov.uk/collection/cloud/the-cloud-security-principl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yURFeWs+EaCPAW8m+n+XddRhI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zIIaC5namRneHMyCWguMzBqMHpsbDIJaC4xZm9iOXRlMgloLjN6bnlzaDcyCmlk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OAByITFmNkVtWnd6d1h0aV94M2FBZW1OQS1rbHBDWXJhUFZS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2024-12-13T16:03:00Z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DWFFooter</vt:lpwstr>
  </property>
</Properties>
</file>